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E05" w:rsidRDefault="00E654B5">
      <w:pPr>
        <w:ind w:right="-1"/>
      </w:pPr>
      <w:r>
        <w:rPr>
          <w:sz w:val="28"/>
          <w:szCs w:val="28"/>
        </w:rPr>
        <w:t>ПРОЕКТ</w:t>
      </w:r>
    </w:p>
    <w:p w:rsidR="00D35E05" w:rsidRDefault="00D35E05">
      <w:pPr>
        <w:pStyle w:val="aff"/>
        <w:spacing w:after="0"/>
        <w:jc w:val="both"/>
      </w:pPr>
    </w:p>
    <w:p w:rsidR="00D35E05" w:rsidRDefault="00E654B5">
      <w:pPr>
        <w:pStyle w:val="aff"/>
        <w:spacing w:after="0"/>
        <w:jc w:val="center"/>
        <w:rPr>
          <w:sz w:val="28"/>
        </w:rPr>
      </w:pPr>
      <w:r>
        <w:rPr>
          <w:sz w:val="28"/>
        </w:rPr>
        <w:t xml:space="preserve">ПРОГРАММА </w:t>
      </w:r>
    </w:p>
    <w:p w:rsidR="00D35E05" w:rsidRDefault="00E654B5">
      <w:pPr>
        <w:pStyle w:val="aff"/>
        <w:spacing w:after="0"/>
        <w:jc w:val="center"/>
        <w:rPr>
          <w:color w:val="FF0000"/>
          <w:sz w:val="28"/>
        </w:rPr>
      </w:pPr>
      <w:r>
        <w:rPr>
          <w:sz w:val="28"/>
        </w:rPr>
        <w:t xml:space="preserve">профилактики рисков причинения вреда (ущерба) охраняемым законом ценностям   при осуществлении муниципального жилищного контроля на территории муниципального образования «Междуреченский городской округ Кемеровской области-Кузбасса» </w:t>
      </w:r>
      <w:r>
        <w:rPr>
          <w:sz w:val="28"/>
        </w:rPr>
        <w:t xml:space="preserve"> на 2024 год</w:t>
      </w:r>
    </w:p>
    <w:p w:rsidR="00D35E05" w:rsidRDefault="00D35E05">
      <w:pPr>
        <w:pStyle w:val="aff"/>
        <w:spacing w:after="0"/>
        <w:ind w:firstLine="709"/>
        <w:jc w:val="both"/>
        <w:rPr>
          <w:color w:val="FF0000"/>
          <w:sz w:val="28"/>
        </w:rPr>
      </w:pPr>
    </w:p>
    <w:p w:rsidR="00D35E05" w:rsidRDefault="00E654B5">
      <w:pPr>
        <w:pStyle w:val="aff"/>
        <w:spacing w:after="0"/>
        <w:jc w:val="center"/>
        <w:rPr>
          <w:sz w:val="28"/>
        </w:rPr>
      </w:pPr>
      <w:r>
        <w:rPr>
          <w:sz w:val="28"/>
        </w:rPr>
        <w:t>Раздел 1. Анализ текущего состояния осуществления муниципального жилищного контроля, описание текущего уровня развития профилактической деятел</w:t>
      </w:r>
      <w:r w:rsidR="00F86904">
        <w:rPr>
          <w:sz w:val="28"/>
        </w:rPr>
        <w:t>ьности контрольного</w:t>
      </w:r>
      <w:bookmarkStart w:id="0" w:name="_GoBack"/>
      <w:bookmarkEnd w:id="0"/>
      <w:r>
        <w:rPr>
          <w:sz w:val="28"/>
        </w:rPr>
        <w:t xml:space="preserve"> органа, характеристика проблем, на решение которых направлена прогр</w:t>
      </w:r>
      <w:r>
        <w:rPr>
          <w:sz w:val="28"/>
        </w:rPr>
        <w:t xml:space="preserve">амма профилактики </w:t>
      </w:r>
    </w:p>
    <w:p w:rsidR="00D35E05" w:rsidRDefault="00D35E05">
      <w:pPr>
        <w:pStyle w:val="aff"/>
        <w:spacing w:after="0"/>
        <w:jc w:val="center"/>
        <w:rPr>
          <w:sz w:val="28"/>
        </w:rPr>
      </w:pPr>
    </w:p>
    <w:p w:rsidR="00D35E05" w:rsidRDefault="00E654B5">
      <w:pPr>
        <w:ind w:firstLine="709"/>
        <w:jc w:val="both"/>
        <w:rPr>
          <w:sz w:val="28"/>
        </w:rPr>
      </w:pPr>
      <w:r>
        <w:rPr>
          <w:sz w:val="28"/>
        </w:rPr>
        <w:t xml:space="preserve">1.1 Настоящая программа </w:t>
      </w:r>
      <w:r>
        <w:rPr>
          <w:bCs/>
          <w:sz w:val="28"/>
        </w:rPr>
        <w:t xml:space="preserve">профилактики рисков причинения вреда (ущерба) охраняемым законом ценностям при осуществлении муниципального жилищного контроля на территории </w:t>
      </w:r>
      <w:r>
        <w:rPr>
          <w:sz w:val="28"/>
        </w:rPr>
        <w:t xml:space="preserve">муниципального образования «Междуреченский городской округ Кемеровской </w:t>
      </w:r>
      <w:r>
        <w:rPr>
          <w:sz w:val="28"/>
        </w:rPr>
        <w:t>области-Кузбасса»</w:t>
      </w:r>
      <w:r>
        <w:rPr>
          <w:b/>
          <w:sz w:val="28"/>
        </w:rPr>
        <w:t xml:space="preserve"> </w:t>
      </w:r>
      <w:r>
        <w:rPr>
          <w:bCs/>
          <w:sz w:val="28"/>
        </w:rPr>
        <w:t>на 2024 год (далее – Программа)</w:t>
      </w:r>
      <w:r>
        <w:rPr>
          <w:sz w:val="28"/>
        </w:rPr>
        <w:t xml:space="preserve">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 нарушениям обязательных требован</w:t>
      </w:r>
      <w:r>
        <w:rPr>
          <w:sz w:val="28"/>
        </w:rPr>
        <w:t>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D35E05" w:rsidRDefault="00E654B5">
      <w:pPr>
        <w:ind w:firstLine="709"/>
        <w:jc w:val="both"/>
        <w:rPr>
          <w:sz w:val="28"/>
          <w:szCs w:val="26"/>
        </w:rPr>
      </w:pPr>
      <w:r>
        <w:rPr>
          <w:sz w:val="28"/>
          <w:szCs w:val="26"/>
          <w:lang w:eastAsia="ru-RU"/>
        </w:rPr>
        <w:t>Профилактическое сопровождение контролируемых лиц в текущ</w:t>
      </w:r>
      <w:r>
        <w:rPr>
          <w:sz w:val="28"/>
          <w:szCs w:val="26"/>
          <w:lang w:eastAsia="ru-RU"/>
        </w:rPr>
        <w:t>ем периоде направлено на:</w:t>
      </w:r>
    </w:p>
    <w:p w:rsidR="00D35E05" w:rsidRDefault="00E654B5">
      <w:pPr>
        <w:jc w:val="both"/>
        <w:rPr>
          <w:sz w:val="28"/>
        </w:rPr>
      </w:pPr>
      <w:r>
        <w:rPr>
          <w:sz w:val="28"/>
          <w:szCs w:val="26"/>
          <w:lang w:eastAsia="ru-RU"/>
        </w:rPr>
        <w:t>- мониторинг и актуализацию перечня нормативных правовых актов, соблюдение которых оценивается в ходе контрольных мероприятий;</w:t>
      </w:r>
    </w:p>
    <w:p w:rsidR="00D35E05" w:rsidRDefault="00E654B5">
      <w:pPr>
        <w:jc w:val="both"/>
        <w:rPr>
          <w:sz w:val="28"/>
        </w:rPr>
      </w:pPr>
      <w:r>
        <w:rPr>
          <w:sz w:val="28"/>
          <w:szCs w:val="26"/>
          <w:lang w:eastAsia="ru-RU"/>
        </w:rPr>
        <w:t>- информирование о результатах проверок и принятых контролируемыми лицами мерах по устранению выявленны</w:t>
      </w:r>
      <w:r>
        <w:rPr>
          <w:sz w:val="28"/>
          <w:szCs w:val="26"/>
          <w:lang w:eastAsia="ru-RU"/>
        </w:rPr>
        <w:t xml:space="preserve">х нарушений; </w:t>
      </w:r>
    </w:p>
    <w:p w:rsidR="00D35E05" w:rsidRDefault="00E654B5">
      <w:pPr>
        <w:jc w:val="both"/>
        <w:rPr>
          <w:sz w:val="28"/>
        </w:rPr>
      </w:pPr>
      <w:r>
        <w:rPr>
          <w:sz w:val="28"/>
          <w:szCs w:val="26"/>
          <w:lang w:eastAsia="ru-RU"/>
        </w:rPr>
        <w:t>- обсуждение правоприменительной практики за соблюдением контролируемыми лицами требований законодательства.</w:t>
      </w:r>
    </w:p>
    <w:p w:rsidR="00D35E05" w:rsidRDefault="00E654B5">
      <w:pPr>
        <w:ind w:firstLine="709"/>
        <w:jc w:val="both"/>
        <w:rPr>
          <w:color w:val="FF0000"/>
          <w:sz w:val="28"/>
        </w:rPr>
      </w:pPr>
      <w:r>
        <w:rPr>
          <w:sz w:val="28"/>
        </w:rPr>
        <w:t>1.2 В связи с ограничениями, установленными Постановлением Правительства Российской Федерации от 10.03.2022 № 336 «Об особенностях ор</w:t>
      </w:r>
      <w:r>
        <w:rPr>
          <w:sz w:val="28"/>
        </w:rPr>
        <w:t xml:space="preserve">ганизации и осуществления государственного контроля (надзора), муниципального контроля» в 2023 году внеплановые контрольные мероприятия не проводились. </w:t>
      </w:r>
      <w:r>
        <w:rPr>
          <w:color w:val="FF0000"/>
          <w:sz w:val="28"/>
        </w:rPr>
        <w:t xml:space="preserve"> </w:t>
      </w:r>
    </w:p>
    <w:p w:rsidR="00D35E05" w:rsidRDefault="00E654B5">
      <w:pPr>
        <w:ind w:firstLine="709"/>
        <w:jc w:val="both"/>
        <w:rPr>
          <w:sz w:val="28"/>
        </w:rPr>
      </w:pPr>
      <w:r>
        <w:rPr>
          <w:sz w:val="28"/>
        </w:rPr>
        <w:t>В целях предупреждения нарушений подконтрольными субъектами обязательных требований, устранения причин</w:t>
      </w:r>
      <w:r>
        <w:rPr>
          <w:sz w:val="28"/>
        </w:rPr>
        <w:t>, факторов и условий, способствующих указанным нарушениям, контрольным органом осуществлялись мероприятия по профилактике таких нарушений в рамках программы профилактики рисков причинения вреда (ущерба) охраняемым законом ценностям при осуществлении муници</w:t>
      </w:r>
      <w:r>
        <w:rPr>
          <w:sz w:val="28"/>
        </w:rPr>
        <w:t>пального жилищного контроля на 2023 год, утвержденной постановлением администрации Междуреченского городского округа от 17.01.2023 № 47-п.</w:t>
      </w:r>
    </w:p>
    <w:p w:rsidR="00D35E05" w:rsidRDefault="00E654B5">
      <w:pPr>
        <w:ind w:firstLine="709"/>
        <w:jc w:val="both"/>
        <w:rPr>
          <w:sz w:val="28"/>
        </w:rPr>
      </w:pPr>
      <w:r>
        <w:rPr>
          <w:sz w:val="28"/>
        </w:rPr>
        <w:lastRenderedPageBreak/>
        <w:t xml:space="preserve">Контрольным органом осуществлялись следующие мероприятия: информирование, консультирование. Основания для проведения </w:t>
      </w:r>
      <w:r>
        <w:rPr>
          <w:sz w:val="28"/>
        </w:rPr>
        <w:t xml:space="preserve">иных профилактических мероприятий отсутствовали. </w:t>
      </w:r>
    </w:p>
    <w:p w:rsidR="00D35E05" w:rsidRDefault="00E654B5">
      <w:pPr>
        <w:ind w:firstLine="709"/>
        <w:jc w:val="both"/>
        <w:rPr>
          <w:sz w:val="28"/>
        </w:rPr>
      </w:pPr>
      <w:r>
        <w:rPr>
          <w:sz w:val="28"/>
        </w:rPr>
        <w:tab/>
      </w:r>
    </w:p>
    <w:p w:rsidR="00D35E05" w:rsidRDefault="00E654B5">
      <w:pPr>
        <w:pStyle w:val="aff"/>
        <w:spacing w:after="0"/>
        <w:ind w:left="426"/>
        <w:jc w:val="center"/>
        <w:rPr>
          <w:sz w:val="28"/>
        </w:rPr>
      </w:pPr>
      <w:r>
        <w:rPr>
          <w:sz w:val="28"/>
        </w:rPr>
        <w:t>Раздел 2. Цели и задачи реализации программы профилактики</w:t>
      </w:r>
    </w:p>
    <w:p w:rsidR="00D35E05" w:rsidRDefault="00D35E05">
      <w:pPr>
        <w:pStyle w:val="aff"/>
        <w:spacing w:after="0"/>
        <w:ind w:left="426"/>
        <w:jc w:val="center"/>
        <w:rPr>
          <w:sz w:val="28"/>
        </w:rPr>
      </w:pPr>
    </w:p>
    <w:p w:rsidR="00D35E05" w:rsidRDefault="00E654B5">
      <w:pPr>
        <w:pStyle w:val="aff"/>
        <w:spacing w:after="0"/>
        <w:ind w:firstLine="709"/>
        <w:jc w:val="both"/>
        <w:rPr>
          <w:sz w:val="28"/>
        </w:rPr>
      </w:pPr>
      <w:r>
        <w:rPr>
          <w:sz w:val="28"/>
        </w:rPr>
        <w:t xml:space="preserve">Целями профилактической работы являются: </w:t>
      </w:r>
    </w:p>
    <w:p w:rsidR="00D35E05" w:rsidRDefault="00E654B5">
      <w:pPr>
        <w:pStyle w:val="aff"/>
        <w:spacing w:after="0"/>
        <w:jc w:val="both"/>
        <w:rPr>
          <w:sz w:val="28"/>
        </w:rPr>
      </w:pPr>
      <w:r>
        <w:rPr>
          <w:sz w:val="28"/>
        </w:rPr>
        <w:t>- стимулирование добросовестного соблюдения обязательных требований контролируемыми лицами;</w:t>
      </w:r>
    </w:p>
    <w:p w:rsidR="00D35E05" w:rsidRDefault="00E654B5">
      <w:pPr>
        <w:pStyle w:val="aff"/>
        <w:spacing w:after="0"/>
        <w:jc w:val="both"/>
        <w:rPr>
          <w:sz w:val="28"/>
        </w:rPr>
      </w:pPr>
      <w:r>
        <w:rPr>
          <w:sz w:val="28"/>
        </w:rPr>
        <w:t>- устранени</w:t>
      </w:r>
      <w:r>
        <w:rPr>
          <w:sz w:val="28"/>
        </w:rPr>
        <w:t>е условий, причин и факторов, способных привести к нарушениям обязательных требований и (или) причинению вреда (ущерба)охраняемым законам ценностями;</w:t>
      </w:r>
    </w:p>
    <w:p w:rsidR="00D35E05" w:rsidRDefault="00E654B5">
      <w:pPr>
        <w:pStyle w:val="aff"/>
        <w:spacing w:after="0"/>
        <w:jc w:val="both"/>
        <w:rPr>
          <w:sz w:val="28"/>
        </w:rPr>
      </w:pPr>
      <w:r>
        <w:rPr>
          <w:sz w:val="28"/>
        </w:rPr>
        <w:t>- создание условий для доведения обязательных требований до контролируемых лиц, повышение информированност</w:t>
      </w:r>
      <w:r>
        <w:rPr>
          <w:sz w:val="28"/>
        </w:rPr>
        <w:t>и о способах их соблюдения.</w:t>
      </w:r>
    </w:p>
    <w:p w:rsidR="00D35E05" w:rsidRDefault="00E654B5">
      <w:pPr>
        <w:ind w:firstLine="709"/>
        <w:jc w:val="both"/>
        <w:outlineLvl w:val="2"/>
        <w:rPr>
          <w:sz w:val="28"/>
        </w:rPr>
      </w:pPr>
      <w:r>
        <w:rPr>
          <w:sz w:val="28"/>
        </w:rPr>
        <w:t>Задачами профилактической работы являются:</w:t>
      </w:r>
    </w:p>
    <w:p w:rsidR="00D35E05" w:rsidRDefault="00E654B5">
      <w:pPr>
        <w:jc w:val="both"/>
        <w:outlineLvl w:val="2"/>
        <w:rPr>
          <w:sz w:val="28"/>
        </w:rPr>
      </w:pPr>
      <w:r>
        <w:rPr>
          <w:sz w:val="28"/>
        </w:rPr>
        <w:t>- укрепление системы профилактики нарушений рисков причинения вреда (ущерба) охраняемым законом ценностям;</w:t>
      </w:r>
    </w:p>
    <w:p w:rsidR="00D35E05" w:rsidRDefault="00E654B5">
      <w:pPr>
        <w:jc w:val="both"/>
        <w:outlineLvl w:val="2"/>
        <w:rPr>
          <w:sz w:val="28"/>
        </w:rPr>
      </w:pPr>
      <w:r>
        <w:rPr>
          <w:sz w:val="28"/>
        </w:rPr>
        <w:t>- о</w:t>
      </w:r>
      <w:r>
        <w:rPr>
          <w:sz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D35E05" w:rsidRDefault="00E654B5">
      <w:pPr>
        <w:jc w:val="both"/>
        <w:outlineLvl w:val="2"/>
        <w:rPr>
          <w:sz w:val="28"/>
        </w:rPr>
      </w:pPr>
      <w:r>
        <w:rPr>
          <w:sz w:val="28"/>
        </w:rPr>
        <w:t>- выявление факторов угрозы причинения, либо причинения вреда жизни, здоровью граждан, причин и услов</w:t>
      </w:r>
      <w:r>
        <w:rPr>
          <w:sz w:val="28"/>
        </w:rPr>
        <w:t>ий, способствующих нарушению обязательных требований, определение способов устранения или снижения угрозы причинения вреда (ущерба).</w:t>
      </w:r>
    </w:p>
    <w:p w:rsidR="00D35E05" w:rsidRDefault="00D35E05">
      <w:pPr>
        <w:ind w:firstLine="709"/>
        <w:jc w:val="both"/>
        <w:outlineLvl w:val="2"/>
        <w:rPr>
          <w:sz w:val="28"/>
        </w:rPr>
      </w:pPr>
    </w:p>
    <w:p w:rsidR="00D35E05" w:rsidRDefault="00E654B5">
      <w:pPr>
        <w:ind w:firstLine="709"/>
        <w:jc w:val="center"/>
        <w:outlineLvl w:val="2"/>
        <w:rPr>
          <w:sz w:val="28"/>
        </w:rPr>
      </w:pPr>
      <w:r>
        <w:rPr>
          <w:sz w:val="28"/>
        </w:rPr>
        <w:t>Раздел 3. Перечень профилактических мероприятий, сроки (периодичность) их проведения</w:t>
      </w:r>
    </w:p>
    <w:p w:rsidR="00D35E05" w:rsidRDefault="00D35E05">
      <w:pPr>
        <w:ind w:firstLine="709"/>
        <w:jc w:val="center"/>
        <w:outlineLvl w:val="2"/>
      </w:pPr>
    </w:p>
    <w:tbl>
      <w:tblPr>
        <w:tblW w:w="10346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2"/>
        <w:gridCol w:w="4677"/>
        <w:gridCol w:w="1843"/>
        <w:gridCol w:w="1417"/>
      </w:tblGrid>
      <w:tr w:rsidR="00D35E05">
        <w:tc>
          <w:tcPr>
            <w:tcW w:w="567" w:type="dxa"/>
          </w:tcPr>
          <w:p w:rsidR="00D35E05" w:rsidRDefault="00E654B5">
            <w:pPr>
              <w:pStyle w:val="a3"/>
              <w:ind w:left="0"/>
              <w:jc w:val="center"/>
            </w:pPr>
            <w:r>
              <w:rPr>
                <w:szCs w:val="24"/>
              </w:rPr>
              <w:t>№п/п</w:t>
            </w:r>
          </w:p>
        </w:tc>
        <w:tc>
          <w:tcPr>
            <w:tcW w:w="1842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Вид   мероприятий</w:t>
            </w:r>
          </w:p>
        </w:tc>
        <w:tc>
          <w:tcPr>
            <w:tcW w:w="4677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Форма меропри</w:t>
            </w:r>
            <w:r>
              <w:rPr>
                <w:sz w:val="20"/>
                <w:szCs w:val="24"/>
              </w:rPr>
              <w:t>ятия</w:t>
            </w:r>
          </w:p>
        </w:tc>
        <w:tc>
          <w:tcPr>
            <w:tcW w:w="1843" w:type="dxa"/>
          </w:tcPr>
          <w:p w:rsidR="00D35E05" w:rsidRDefault="00E654B5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8"/>
                <w:lang w:eastAsia="ru-RU"/>
              </w:rPr>
              <w:t>Подразделение и (или)должностные лица, ответственные за реализацию мероприятия</w:t>
            </w:r>
          </w:p>
        </w:tc>
        <w:tc>
          <w:tcPr>
            <w:tcW w:w="1417" w:type="dxa"/>
          </w:tcPr>
          <w:p w:rsidR="00D35E05" w:rsidRDefault="00E654B5">
            <w:pPr>
              <w:tabs>
                <w:tab w:val="left" w:pos="0"/>
                <w:tab w:val="left" w:pos="3420"/>
              </w:tabs>
              <w:jc w:val="both"/>
            </w:pPr>
            <w:r>
              <w:rPr>
                <w:sz w:val="20"/>
                <w:szCs w:val="28"/>
                <w:lang w:eastAsia="ru-RU"/>
              </w:rPr>
              <w:t>Сроки</w:t>
            </w:r>
          </w:p>
          <w:p w:rsidR="00D35E05" w:rsidRDefault="00E654B5">
            <w:pPr>
              <w:tabs>
                <w:tab w:val="left" w:pos="0"/>
                <w:tab w:val="left" w:pos="3420"/>
              </w:tabs>
              <w:jc w:val="both"/>
              <w:rPr>
                <w:lang w:eastAsia="ru-RU"/>
              </w:rPr>
            </w:pPr>
            <w:r>
              <w:rPr>
                <w:sz w:val="20"/>
                <w:szCs w:val="28"/>
                <w:lang w:eastAsia="ru-RU"/>
              </w:rPr>
              <w:t>(периодичность) проведения мероприятия</w:t>
            </w:r>
          </w:p>
          <w:p w:rsidR="00D35E05" w:rsidRDefault="00D35E05">
            <w:pPr>
              <w:pStyle w:val="a3"/>
              <w:ind w:left="0"/>
              <w:jc w:val="center"/>
            </w:pPr>
          </w:p>
        </w:tc>
      </w:tr>
      <w:tr w:rsidR="00D35E05">
        <w:tc>
          <w:tcPr>
            <w:tcW w:w="567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1. </w:t>
            </w:r>
          </w:p>
        </w:tc>
        <w:tc>
          <w:tcPr>
            <w:tcW w:w="1842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 xml:space="preserve">Информирование </w:t>
            </w:r>
          </w:p>
        </w:tc>
        <w:tc>
          <w:tcPr>
            <w:tcW w:w="4677" w:type="dxa"/>
          </w:tcPr>
          <w:p w:rsidR="00D35E05" w:rsidRDefault="00E654B5">
            <w:pPr>
              <w:pStyle w:val="a3"/>
              <w:ind w:left="0"/>
              <w:jc w:val="both"/>
            </w:pPr>
            <w:r>
              <w:rPr>
                <w:sz w:val="20"/>
                <w:szCs w:val="24"/>
              </w:rPr>
              <w:t xml:space="preserve">Информирование осуществляется посредством размещения соответствующих сведений на официальном сайте администрации Междуреченского городского округа, </w:t>
            </w:r>
            <w:r>
              <w:rPr>
                <w:sz w:val="20"/>
                <w:szCs w:val="26"/>
                <w:lang w:eastAsia="ru-RU"/>
              </w:rPr>
              <w:t>предусмотренных ст. 46 Федерального закона от 31.07.2020 №248-ФЗ.</w:t>
            </w:r>
            <w:r>
              <w:rPr>
                <w:sz w:val="20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D35E05" w:rsidRDefault="00E654B5">
            <w:r>
              <w:rPr>
                <w:sz w:val="20"/>
                <w:lang w:eastAsia="ru-RU"/>
              </w:rPr>
              <w:t>Ведущий специалист отдела координации гор</w:t>
            </w:r>
            <w:r>
              <w:rPr>
                <w:sz w:val="20"/>
                <w:lang w:eastAsia="ru-RU"/>
              </w:rPr>
              <w:t>одского хозяйства администрации Междуреченского городского округа</w:t>
            </w:r>
          </w:p>
        </w:tc>
        <w:tc>
          <w:tcPr>
            <w:tcW w:w="1417" w:type="dxa"/>
          </w:tcPr>
          <w:p w:rsidR="00D35E05" w:rsidRDefault="00E654B5">
            <w:r>
              <w:rPr>
                <w:sz w:val="20"/>
                <w:szCs w:val="26"/>
                <w:lang w:eastAsia="ru-RU"/>
              </w:rPr>
              <w:t>В течение</w:t>
            </w:r>
          </w:p>
          <w:p w:rsidR="00D35E05" w:rsidRDefault="00E654B5">
            <w:r>
              <w:rPr>
                <w:sz w:val="20"/>
                <w:szCs w:val="26"/>
                <w:lang w:eastAsia="ru-RU"/>
              </w:rPr>
              <w:t>текущего года</w:t>
            </w:r>
          </w:p>
          <w:p w:rsidR="00D35E05" w:rsidRDefault="00E654B5">
            <w:r>
              <w:rPr>
                <w:sz w:val="20"/>
                <w:szCs w:val="26"/>
                <w:lang w:eastAsia="ru-RU"/>
              </w:rPr>
              <w:t>(по мере издания новых</w:t>
            </w:r>
          </w:p>
          <w:p w:rsidR="00D35E05" w:rsidRDefault="00E654B5">
            <w:r>
              <w:rPr>
                <w:sz w:val="20"/>
                <w:szCs w:val="26"/>
                <w:lang w:eastAsia="ru-RU"/>
              </w:rPr>
              <w:t>нормативных</w:t>
            </w:r>
          </w:p>
          <w:p w:rsidR="00D35E05" w:rsidRDefault="00E654B5">
            <w:r>
              <w:rPr>
                <w:sz w:val="20"/>
                <w:szCs w:val="26"/>
                <w:lang w:eastAsia="ru-RU"/>
              </w:rPr>
              <w:t>правовых актов)</w:t>
            </w:r>
          </w:p>
        </w:tc>
      </w:tr>
      <w:tr w:rsidR="00D35E05">
        <w:tc>
          <w:tcPr>
            <w:tcW w:w="567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2.</w:t>
            </w:r>
          </w:p>
        </w:tc>
        <w:tc>
          <w:tcPr>
            <w:tcW w:w="1842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Консультирование</w:t>
            </w:r>
          </w:p>
        </w:tc>
        <w:tc>
          <w:tcPr>
            <w:tcW w:w="4677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Консультирование осуществляется по вопросам, связанным с организацией и осуществлением муницип</w:t>
            </w:r>
            <w:r>
              <w:rPr>
                <w:sz w:val="20"/>
                <w:szCs w:val="24"/>
              </w:rPr>
              <w:t xml:space="preserve">ального жилищного контроля в том числе о местонахождении и графике работы контрольного органа, реквизитах нормативно-правовых актов, регламентирующих осуществление муниципального жилищного контроля, о порядке и ходе осуществления </w:t>
            </w:r>
            <w:r>
              <w:rPr>
                <w:sz w:val="20"/>
                <w:szCs w:val="24"/>
              </w:rPr>
              <w:lastRenderedPageBreak/>
              <w:t>муниципального жилищного к</w:t>
            </w:r>
            <w:r>
              <w:rPr>
                <w:sz w:val="20"/>
                <w:szCs w:val="24"/>
              </w:rPr>
              <w:t>онтроля.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Консультирование может осуществляться по телефону, посредством видеоконференцсвязи, на личном приеме либо в ходе проведения профилактического мероприятия. 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По итогам консультирования информация в письменной форме контролируемым лицам и их представителям не предоставляется. Контролируемое лицо вправе направить запрос о предоставлении письменного ответа в сроки, установленные Федеральным законом от 2.05. 2006 г</w:t>
            </w:r>
            <w:r>
              <w:rPr>
                <w:sz w:val="20"/>
              </w:rPr>
              <w:t>ода № 59-ФЗ.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 консультировании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В ходе консультирования не может предоставляться инф</w:t>
            </w:r>
            <w:r>
              <w:rPr>
                <w:sz w:val="20"/>
              </w:rPr>
              <w:t>ормация, содержащая оценку конкретного контрольного мероприятия, решений и (или) действий должностных лиц органа контроля,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Инф</w:t>
            </w:r>
            <w:r>
              <w:rPr>
                <w:sz w:val="20"/>
              </w:rPr>
              <w:t>ормация, ставшая известной должностному лицу контрольного органа в ходе консультирования, не может использоваться органом контроля в целях оценки контролируемого лица по вопросам соблюдения обязательных требований.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Контрольный орган осуществляет учет консу</w:t>
            </w:r>
            <w:r>
              <w:rPr>
                <w:sz w:val="20"/>
              </w:rPr>
              <w:t>льтирований.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Консультирование по однотипным обращениям контролируемых лиц и их представителей осуществляется посредством размещения на официальном сайте администрации Междуреченского городского округа письменного разъяснения, подписанного руководителем кон</w:t>
            </w:r>
            <w:r>
              <w:rPr>
                <w:sz w:val="20"/>
              </w:rPr>
              <w:t>трольного органа.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При осуществлении консультирования должностное лицо контрольного органа обязано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ходе консультирования не может </w:t>
            </w:r>
            <w:r>
              <w:rPr>
                <w:sz w:val="20"/>
              </w:rPr>
              <w:t>предоставляться информация, содержащая оценку конкретного контрольного мероприятия, решений и (или) действий должностных лиц контрольного органа, иных участников контрольного мероприятия, а также результаты проведенных в рамках контрольного мероприятия экс</w:t>
            </w:r>
            <w:r>
              <w:rPr>
                <w:sz w:val="20"/>
              </w:rPr>
              <w:t>пертизы, испытаний</w:t>
            </w:r>
          </w:p>
        </w:tc>
        <w:tc>
          <w:tcPr>
            <w:tcW w:w="1843" w:type="dxa"/>
          </w:tcPr>
          <w:p w:rsidR="00D35E05" w:rsidRDefault="00E654B5">
            <w:r>
              <w:rPr>
                <w:sz w:val="20"/>
                <w:lang w:eastAsia="ru-RU"/>
              </w:rPr>
              <w:lastRenderedPageBreak/>
              <w:t>Ведущий специалист отдела координации городского хозяйства администрации Междуреченского городского округа</w:t>
            </w:r>
          </w:p>
          <w:p w:rsidR="00D35E05" w:rsidRDefault="00D35E05">
            <w:pPr>
              <w:pStyle w:val="a3"/>
              <w:ind w:left="0"/>
              <w:jc w:val="center"/>
            </w:pPr>
          </w:p>
        </w:tc>
        <w:tc>
          <w:tcPr>
            <w:tcW w:w="1417" w:type="dxa"/>
          </w:tcPr>
          <w:p w:rsidR="00D35E05" w:rsidRDefault="00E654B5">
            <w:r>
              <w:rPr>
                <w:sz w:val="20"/>
                <w:lang w:eastAsia="ru-RU"/>
              </w:rPr>
              <w:lastRenderedPageBreak/>
              <w:t>Постоянно,</w:t>
            </w:r>
          </w:p>
          <w:p w:rsidR="00D35E05" w:rsidRDefault="00E654B5">
            <w:r>
              <w:rPr>
                <w:sz w:val="20"/>
                <w:lang w:eastAsia="ru-RU"/>
              </w:rPr>
              <w:t>по мере необходимости, по обращениям</w:t>
            </w:r>
          </w:p>
          <w:p w:rsidR="00D35E05" w:rsidRDefault="00E654B5">
            <w:r>
              <w:rPr>
                <w:sz w:val="20"/>
                <w:lang w:eastAsia="ru-RU"/>
              </w:rPr>
              <w:t>контролируемых лиц и их уполномочен</w:t>
            </w:r>
            <w:r>
              <w:rPr>
                <w:sz w:val="20"/>
                <w:lang w:eastAsia="ru-RU"/>
              </w:rPr>
              <w:lastRenderedPageBreak/>
              <w:t>ных</w:t>
            </w:r>
          </w:p>
          <w:p w:rsidR="00D35E05" w:rsidRDefault="00E654B5">
            <w:r>
              <w:rPr>
                <w:sz w:val="20"/>
                <w:lang w:eastAsia="ru-RU"/>
              </w:rPr>
              <w:t>представителей</w:t>
            </w:r>
          </w:p>
          <w:p w:rsidR="00D35E05" w:rsidRDefault="00D35E05">
            <w:pPr>
              <w:pStyle w:val="a3"/>
              <w:ind w:left="0"/>
              <w:jc w:val="center"/>
            </w:pPr>
          </w:p>
        </w:tc>
      </w:tr>
      <w:tr w:rsidR="00D35E05">
        <w:trPr>
          <w:trHeight w:val="2697"/>
        </w:trPr>
        <w:tc>
          <w:tcPr>
            <w:tcW w:w="567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lastRenderedPageBreak/>
              <w:t>3.</w:t>
            </w:r>
          </w:p>
        </w:tc>
        <w:tc>
          <w:tcPr>
            <w:tcW w:w="1842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Объявление предостережения</w:t>
            </w:r>
          </w:p>
        </w:tc>
        <w:tc>
          <w:tcPr>
            <w:tcW w:w="4677" w:type="dxa"/>
          </w:tcPr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      </w:r>
            <w:r>
              <w:rPr>
                <w:sz w:val="20"/>
              </w:rPr>
              <w:t xml:space="preserve">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</w:t>
            </w:r>
            <w:r>
              <w:rPr>
                <w:sz w:val="20"/>
              </w:rPr>
              <w:lastRenderedPageBreak/>
              <w:t>обязательных требований и</w:t>
            </w:r>
            <w:r>
              <w:rPr>
                <w:sz w:val="20"/>
              </w:rPr>
              <w:t xml:space="preserve"> предлагает принять меры по обеспечению соблюдения обязательных требований.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Предостережение о недопустимости нарушения обязательных требований содержит в себе указание на соответствующие обязательные требования, предусматривающий их нормативный правовой ак</w:t>
            </w:r>
            <w:r>
              <w:rPr>
                <w:sz w:val="20"/>
              </w:rPr>
              <w:t>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предложение о принятии мер по обеспечению соблюдения данных требований и не может содержать требование</w:t>
            </w:r>
            <w:r>
              <w:rPr>
                <w:sz w:val="20"/>
              </w:rPr>
              <w:t xml:space="preserve"> представления контролируемым лицом сведений и документов.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 xml:space="preserve">Контролируемое лицо вправе после получения предостережения о недопустимости нарушения обязательных требований подать в контрольный орган возражение в отношении указанного предостережения. </w:t>
            </w:r>
            <w:r>
              <w:rPr>
                <w:sz w:val="20"/>
              </w:rPr>
              <w:t>Возражение на предостережение рассматривается в порядке</w:t>
            </w:r>
            <w:r>
              <w:rPr>
                <w:color w:val="FF0000"/>
                <w:sz w:val="20"/>
              </w:rPr>
              <w:t xml:space="preserve"> </w:t>
            </w:r>
            <w:r>
              <w:rPr>
                <w:sz w:val="20"/>
              </w:rPr>
              <w:t>установленном Федеральным законом от 02 мая 2006 года № 59-ФЗ «О порядке рассмотрения обращений граждан в Российской Федерации».</w:t>
            </w:r>
          </w:p>
          <w:p w:rsidR="00D35E05" w:rsidRDefault="00E654B5">
            <w:pPr>
              <w:jc w:val="both"/>
              <w:rPr>
                <w:sz w:val="20"/>
              </w:rPr>
            </w:pPr>
            <w:r>
              <w:rPr>
                <w:sz w:val="20"/>
              </w:rPr>
              <w:t>Контрольный орган осуществляет учет объявленных ими предостережений о н</w:t>
            </w:r>
            <w:r>
              <w:rPr>
                <w:sz w:val="20"/>
              </w:rPr>
              <w:t>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1843" w:type="dxa"/>
          </w:tcPr>
          <w:p w:rsidR="00D35E05" w:rsidRDefault="00E654B5">
            <w:r>
              <w:rPr>
                <w:sz w:val="20"/>
                <w:lang w:eastAsia="ru-RU"/>
              </w:rPr>
              <w:lastRenderedPageBreak/>
              <w:t>Ведущий специалист отдела координации городского хозяйства администрации Междуреченского городск</w:t>
            </w:r>
            <w:r>
              <w:rPr>
                <w:sz w:val="20"/>
                <w:lang w:eastAsia="ru-RU"/>
              </w:rPr>
              <w:t>ого округа</w:t>
            </w:r>
          </w:p>
          <w:p w:rsidR="00D35E05" w:rsidRDefault="00D35E05">
            <w:pPr>
              <w:pStyle w:val="a3"/>
              <w:ind w:left="0"/>
              <w:jc w:val="center"/>
            </w:pPr>
          </w:p>
        </w:tc>
        <w:tc>
          <w:tcPr>
            <w:tcW w:w="1417" w:type="dxa"/>
          </w:tcPr>
          <w:p w:rsidR="00D35E05" w:rsidRDefault="00E654B5">
            <w:r>
              <w:t xml:space="preserve"> </w:t>
            </w:r>
            <w:r>
              <w:rPr>
                <w:sz w:val="20"/>
                <w:lang w:eastAsia="ru-RU"/>
              </w:rPr>
              <w:t>В течение текущего года (при наличии оснований, предусмотренных</w:t>
            </w:r>
          </w:p>
          <w:p w:rsidR="00D35E05" w:rsidRDefault="00E654B5">
            <w:r>
              <w:rPr>
                <w:sz w:val="20"/>
                <w:lang w:eastAsia="ru-RU"/>
              </w:rPr>
              <w:t>ст. 49Федерального</w:t>
            </w:r>
          </w:p>
          <w:p w:rsidR="00D35E05" w:rsidRDefault="00E654B5">
            <w:r>
              <w:rPr>
                <w:sz w:val="20"/>
                <w:lang w:eastAsia="ru-RU"/>
              </w:rPr>
              <w:t>закона</w:t>
            </w:r>
          </w:p>
          <w:p w:rsidR="00D35E05" w:rsidRDefault="00E654B5">
            <w:r>
              <w:rPr>
                <w:sz w:val="20"/>
                <w:lang w:eastAsia="ru-RU"/>
              </w:rPr>
              <w:lastRenderedPageBreak/>
              <w:t>от 31.07.2020</w:t>
            </w:r>
          </w:p>
          <w:p w:rsidR="00D35E05" w:rsidRDefault="00E654B5">
            <w:r>
              <w:rPr>
                <w:sz w:val="20"/>
                <w:lang w:eastAsia="ru-RU"/>
              </w:rPr>
              <w:t>№ 248-ФЗ</w:t>
            </w:r>
          </w:p>
        </w:tc>
      </w:tr>
    </w:tbl>
    <w:p w:rsidR="00D35E05" w:rsidRDefault="00D35E05">
      <w:pPr>
        <w:outlineLvl w:val="1"/>
        <w:rPr>
          <w:b/>
          <w:sz w:val="28"/>
        </w:rPr>
      </w:pPr>
    </w:p>
    <w:p w:rsidR="00D35E05" w:rsidRDefault="00E654B5">
      <w:pPr>
        <w:ind w:firstLine="709"/>
        <w:jc w:val="center"/>
        <w:outlineLvl w:val="1"/>
        <w:rPr>
          <w:sz w:val="28"/>
        </w:rPr>
      </w:pPr>
      <w:r>
        <w:rPr>
          <w:bCs/>
          <w:sz w:val="28"/>
        </w:rPr>
        <w:t>Раздел 4. Показатели результативности и эффективности программы профилактики</w:t>
      </w:r>
    </w:p>
    <w:p w:rsidR="00D35E05" w:rsidRDefault="00D35E05">
      <w:pPr>
        <w:ind w:firstLine="709"/>
        <w:jc w:val="center"/>
        <w:outlineLvl w:val="1"/>
        <w:rPr>
          <w:sz w:val="28"/>
        </w:rPr>
      </w:pPr>
    </w:p>
    <w:p w:rsidR="00D35E05" w:rsidRDefault="00E654B5">
      <w:pPr>
        <w:ind w:firstLine="709"/>
        <w:jc w:val="both"/>
        <w:outlineLvl w:val="1"/>
        <w:rPr>
          <w:sz w:val="28"/>
        </w:rPr>
      </w:pPr>
      <w:r>
        <w:rPr>
          <w:bCs/>
          <w:sz w:val="28"/>
        </w:rPr>
        <w:t xml:space="preserve">Для оценки результативности и эффективности программы профилактики устанавливаются следующие показатели результативности и эффективности: </w:t>
      </w:r>
    </w:p>
    <w:p w:rsidR="00D35E05" w:rsidRDefault="00D35E05">
      <w:pPr>
        <w:ind w:firstLine="709"/>
        <w:jc w:val="both"/>
        <w:outlineLvl w:val="1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727"/>
        <w:gridCol w:w="3202"/>
      </w:tblGrid>
      <w:tr w:rsidR="00D35E05">
        <w:tc>
          <w:tcPr>
            <w:tcW w:w="540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№</w:t>
            </w:r>
          </w:p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п/п</w:t>
            </w:r>
          </w:p>
        </w:tc>
        <w:tc>
          <w:tcPr>
            <w:tcW w:w="6264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3509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Величина</w:t>
            </w:r>
          </w:p>
        </w:tc>
      </w:tr>
      <w:tr w:rsidR="00D35E05">
        <w:tc>
          <w:tcPr>
            <w:tcW w:w="540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1.</w:t>
            </w:r>
          </w:p>
        </w:tc>
        <w:tc>
          <w:tcPr>
            <w:tcW w:w="6264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Полнота информации, размещенной на официальном сайте Междуреченского</w:t>
            </w:r>
            <w:r>
              <w:rPr>
                <w:sz w:val="20"/>
                <w:szCs w:val="24"/>
              </w:rPr>
              <w:t xml:space="preserve"> городского округа и сети «Интернет» в соответствии с частью 3 статьи 46 Федерального закона от 31 июля 2021 г. № 248-ФЗ «О государственном контроле в Российской Федерации».</w:t>
            </w:r>
          </w:p>
        </w:tc>
        <w:tc>
          <w:tcPr>
            <w:tcW w:w="3509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100%</w:t>
            </w:r>
          </w:p>
        </w:tc>
      </w:tr>
      <w:tr w:rsidR="00D35E05">
        <w:tc>
          <w:tcPr>
            <w:tcW w:w="540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2.</w:t>
            </w:r>
          </w:p>
        </w:tc>
        <w:tc>
          <w:tcPr>
            <w:tcW w:w="6264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Доля граждан удовлетворенных консультированием в общем количестве граждан</w:t>
            </w:r>
            <w:r>
              <w:rPr>
                <w:sz w:val="20"/>
                <w:szCs w:val="24"/>
              </w:rPr>
              <w:t xml:space="preserve"> обративших за консультированием.</w:t>
            </w:r>
          </w:p>
        </w:tc>
        <w:tc>
          <w:tcPr>
            <w:tcW w:w="3509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100%</w:t>
            </w:r>
          </w:p>
        </w:tc>
      </w:tr>
      <w:tr w:rsidR="00D35E05">
        <w:tc>
          <w:tcPr>
            <w:tcW w:w="540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  <w:lang w:val="en-US"/>
              </w:rPr>
              <w:t>3.</w:t>
            </w:r>
          </w:p>
        </w:tc>
        <w:tc>
          <w:tcPr>
            <w:tcW w:w="6264" w:type="dxa"/>
          </w:tcPr>
          <w:p w:rsidR="00D35E05" w:rsidRDefault="00E654B5">
            <w:pPr>
              <w:pStyle w:val="a3"/>
              <w:ind w:left="0"/>
              <w:jc w:val="both"/>
              <w:rPr>
                <w:sz w:val="20"/>
              </w:rPr>
            </w:pPr>
            <w:r>
              <w:rPr>
                <w:sz w:val="20"/>
                <w:szCs w:val="24"/>
              </w:rPr>
              <w:t>Доля объявленных предостережений по результатам рассмотрения обращений с подтвердившимся сведениями о готовящихся нарушениях обязательных требований или признаки нарушений обязательных требований и в случае отсутс</w:t>
            </w:r>
            <w:r>
              <w:rPr>
                <w:sz w:val="20"/>
                <w:szCs w:val="24"/>
              </w:rPr>
              <w:t>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509" w:type="dxa"/>
          </w:tcPr>
          <w:p w:rsidR="00D35E05" w:rsidRDefault="00E654B5">
            <w:pPr>
              <w:pStyle w:val="a3"/>
              <w:ind w:left="0"/>
              <w:jc w:val="center"/>
              <w:rPr>
                <w:sz w:val="20"/>
              </w:rPr>
            </w:pPr>
            <w:r>
              <w:rPr>
                <w:sz w:val="20"/>
                <w:szCs w:val="24"/>
              </w:rPr>
              <w:t>10% и более</w:t>
            </w:r>
          </w:p>
        </w:tc>
      </w:tr>
    </w:tbl>
    <w:p w:rsidR="00D35E05" w:rsidRDefault="00D35E05">
      <w:pPr>
        <w:widowControl w:val="0"/>
        <w:rPr>
          <w:b/>
          <w:sz w:val="28"/>
          <w:szCs w:val="28"/>
        </w:rPr>
      </w:pPr>
    </w:p>
    <w:p w:rsidR="00D35E05" w:rsidRDefault="00D35E05">
      <w:pPr>
        <w:tabs>
          <w:tab w:val="left" w:pos="0"/>
          <w:tab w:val="left" w:pos="3420"/>
        </w:tabs>
        <w:jc w:val="both"/>
        <w:rPr>
          <w:sz w:val="28"/>
          <w:szCs w:val="28"/>
          <w:lang w:eastAsia="ru-RU"/>
        </w:rPr>
      </w:pPr>
    </w:p>
    <w:p w:rsidR="00D35E05" w:rsidRDefault="00D35E05">
      <w:pPr>
        <w:tabs>
          <w:tab w:val="left" w:pos="0"/>
          <w:tab w:val="left" w:pos="3420"/>
        </w:tabs>
        <w:rPr>
          <w:sz w:val="26"/>
          <w:szCs w:val="26"/>
          <w:lang w:eastAsia="ru-RU"/>
        </w:rPr>
      </w:pPr>
    </w:p>
    <w:p w:rsidR="00D35E05" w:rsidRDefault="00D35E05">
      <w:pPr>
        <w:tabs>
          <w:tab w:val="left" w:pos="0"/>
          <w:tab w:val="left" w:pos="3420"/>
        </w:tabs>
        <w:jc w:val="right"/>
        <w:rPr>
          <w:sz w:val="26"/>
          <w:szCs w:val="26"/>
          <w:lang w:eastAsia="ru-RU"/>
        </w:rPr>
      </w:pPr>
    </w:p>
    <w:p w:rsidR="00D35E05" w:rsidRDefault="00D35E05">
      <w:pPr>
        <w:tabs>
          <w:tab w:val="left" w:pos="0"/>
          <w:tab w:val="left" w:pos="3420"/>
        </w:tabs>
        <w:jc w:val="right"/>
        <w:rPr>
          <w:sz w:val="28"/>
          <w:szCs w:val="28"/>
          <w:lang w:eastAsia="ru-RU"/>
        </w:rPr>
      </w:pPr>
    </w:p>
    <w:sectPr w:rsidR="00D35E05">
      <w:headerReference w:type="default" r:id="rId8"/>
      <w:pgSz w:w="11906" w:h="16838"/>
      <w:pgMar w:top="851" w:right="850" w:bottom="851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4B5" w:rsidRDefault="00E654B5">
      <w:r>
        <w:separator/>
      </w:r>
    </w:p>
  </w:endnote>
  <w:endnote w:type="continuationSeparator" w:id="0">
    <w:p w:rsidR="00E654B5" w:rsidRDefault="00E65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default"/>
  </w:font>
  <w:font w:name="Microsoft YaHei">
    <w:panose1 w:val="020B0503020204020204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4B5" w:rsidRDefault="00E654B5">
      <w:r>
        <w:separator/>
      </w:r>
    </w:p>
  </w:footnote>
  <w:footnote w:type="continuationSeparator" w:id="0">
    <w:p w:rsidR="00E654B5" w:rsidRDefault="00E65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5E05" w:rsidRDefault="00E654B5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F86904">
      <w:rPr>
        <w:noProof/>
      </w:rPr>
      <w:t>2</w:t>
    </w:r>
    <w:r>
      <w:fldChar w:fldCharType="end"/>
    </w:r>
  </w:p>
  <w:p w:rsidR="00D35E05" w:rsidRDefault="00D35E05">
    <w:pPr>
      <w:pStyle w:val="ad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533B6"/>
    <w:multiLevelType w:val="hybridMultilevel"/>
    <w:tmpl w:val="1E90CAF0"/>
    <w:lvl w:ilvl="0" w:tplc="D26AC07A">
      <w:start w:val="4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  <w:lang w:val="ru-RU" w:eastAsia="ru-RU" w:bidi="ru-RU"/>
      </w:rPr>
    </w:lvl>
    <w:lvl w:ilvl="1" w:tplc="C4A0CE7C">
      <w:numFmt w:val="decimal"/>
      <w:lvlText w:val=""/>
      <w:lvlJc w:val="left"/>
    </w:lvl>
    <w:lvl w:ilvl="2" w:tplc="E06E75F0">
      <w:numFmt w:val="decimal"/>
      <w:lvlText w:val=""/>
      <w:lvlJc w:val="left"/>
    </w:lvl>
    <w:lvl w:ilvl="3" w:tplc="12547288">
      <w:numFmt w:val="decimal"/>
      <w:lvlText w:val=""/>
      <w:lvlJc w:val="left"/>
    </w:lvl>
    <w:lvl w:ilvl="4" w:tplc="30AEC84C">
      <w:numFmt w:val="decimal"/>
      <w:lvlText w:val=""/>
      <w:lvlJc w:val="left"/>
    </w:lvl>
    <w:lvl w:ilvl="5" w:tplc="B22CC4B6">
      <w:numFmt w:val="decimal"/>
      <w:lvlText w:val=""/>
      <w:lvlJc w:val="left"/>
    </w:lvl>
    <w:lvl w:ilvl="6" w:tplc="319A2B66">
      <w:numFmt w:val="decimal"/>
      <w:lvlText w:val=""/>
      <w:lvlJc w:val="left"/>
    </w:lvl>
    <w:lvl w:ilvl="7" w:tplc="2D3CD44E">
      <w:numFmt w:val="decimal"/>
      <w:lvlText w:val=""/>
      <w:lvlJc w:val="left"/>
    </w:lvl>
    <w:lvl w:ilvl="8" w:tplc="2A8A357A">
      <w:numFmt w:val="decimal"/>
      <w:lvlText w:val=""/>
      <w:lvlJc w:val="left"/>
    </w:lvl>
  </w:abstractNum>
  <w:abstractNum w:abstractNumId="1">
    <w:nsid w:val="28F872CD"/>
    <w:multiLevelType w:val="hybridMultilevel"/>
    <w:tmpl w:val="EC90F6C0"/>
    <w:lvl w:ilvl="0" w:tplc="A684AFEC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 w:tplc="80F0E20C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 w:tplc="9ACE705C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 w:tplc="14CAF952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 w:tplc="6E84472C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 w:tplc="D8365200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 w:tplc="29867962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 w:tplc="FF841890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 w:tplc="AB6A98B4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663E1C39"/>
    <w:multiLevelType w:val="multilevel"/>
    <w:tmpl w:val="DEB8D5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8780BCA"/>
    <w:multiLevelType w:val="hybridMultilevel"/>
    <w:tmpl w:val="DD909750"/>
    <w:lvl w:ilvl="0" w:tplc="7E2CDFF8">
      <w:start w:val="1"/>
      <w:numFmt w:val="decimal"/>
      <w:lvlText w:val="%1."/>
      <w:lvlJc w:val="left"/>
      <w:pPr>
        <w:ind w:left="1069" w:hanging="360"/>
      </w:pPr>
    </w:lvl>
    <w:lvl w:ilvl="1" w:tplc="C7C2FDAC">
      <w:start w:val="1"/>
      <w:numFmt w:val="lowerLetter"/>
      <w:lvlText w:val="%2."/>
      <w:lvlJc w:val="left"/>
      <w:pPr>
        <w:ind w:left="1789" w:hanging="360"/>
      </w:pPr>
    </w:lvl>
    <w:lvl w:ilvl="2" w:tplc="7C4E6220">
      <w:start w:val="1"/>
      <w:numFmt w:val="lowerRoman"/>
      <w:lvlText w:val="%3."/>
      <w:lvlJc w:val="right"/>
      <w:pPr>
        <w:ind w:left="2509" w:hanging="180"/>
      </w:pPr>
    </w:lvl>
    <w:lvl w:ilvl="3" w:tplc="EE188C3A">
      <w:start w:val="1"/>
      <w:numFmt w:val="decimal"/>
      <w:lvlText w:val="%4."/>
      <w:lvlJc w:val="left"/>
      <w:pPr>
        <w:ind w:left="3229" w:hanging="360"/>
      </w:pPr>
    </w:lvl>
    <w:lvl w:ilvl="4" w:tplc="336618AC">
      <w:start w:val="1"/>
      <w:numFmt w:val="lowerLetter"/>
      <w:lvlText w:val="%5."/>
      <w:lvlJc w:val="left"/>
      <w:pPr>
        <w:ind w:left="3949" w:hanging="360"/>
      </w:pPr>
    </w:lvl>
    <w:lvl w:ilvl="5" w:tplc="DCC032AE">
      <w:start w:val="1"/>
      <w:numFmt w:val="lowerRoman"/>
      <w:lvlText w:val="%6."/>
      <w:lvlJc w:val="right"/>
      <w:pPr>
        <w:ind w:left="4669" w:hanging="180"/>
      </w:pPr>
    </w:lvl>
    <w:lvl w:ilvl="6" w:tplc="A064839E">
      <w:start w:val="1"/>
      <w:numFmt w:val="decimal"/>
      <w:lvlText w:val="%7."/>
      <w:lvlJc w:val="left"/>
      <w:pPr>
        <w:ind w:left="5389" w:hanging="360"/>
      </w:pPr>
    </w:lvl>
    <w:lvl w:ilvl="7" w:tplc="C83C3206">
      <w:start w:val="1"/>
      <w:numFmt w:val="lowerLetter"/>
      <w:lvlText w:val="%8."/>
      <w:lvlJc w:val="left"/>
      <w:pPr>
        <w:ind w:left="6109" w:hanging="360"/>
      </w:pPr>
    </w:lvl>
    <w:lvl w:ilvl="8" w:tplc="5B262878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A525D6"/>
    <w:multiLevelType w:val="hybridMultilevel"/>
    <w:tmpl w:val="907EDB6E"/>
    <w:lvl w:ilvl="0" w:tplc="AC2CA0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51E133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59A28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FED94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A4E1D4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68066D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CC5BF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E27BD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AF6A7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35E05"/>
    <w:rsid w:val="00D35E05"/>
    <w:rsid w:val="00E654B5"/>
    <w:rsid w:val="00F86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pPr>
      <w:keepNext/>
      <w:spacing w:before="240" w:after="60" w:line="276" w:lineRule="auto"/>
      <w:outlineLvl w:val="0"/>
    </w:pPr>
    <w:rPr>
      <w:rFonts w:ascii="Cambria" w:hAnsi="Cambria"/>
      <w:b/>
      <w:bCs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ind w:left="720"/>
      <w:contextualSpacing/>
    </w:pPr>
    <w:rPr>
      <w:szCs w:val="20"/>
    </w:rPr>
  </w:style>
  <w:style w:type="paragraph" w:styleId="a4">
    <w:name w:val="No Spacing"/>
    <w:next w:val="a5"/>
    <w:link w:val="a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1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2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3">
    <w:name w:val="Hyperlink"/>
    <w:rPr>
      <w:color w:val="0000FF"/>
      <w:u w:val="single"/>
    </w:rPr>
  </w:style>
  <w:style w:type="paragraph" w:styleId="af4">
    <w:name w:val="footnote text"/>
    <w:basedOn w:val="a"/>
    <w:link w:val="af5"/>
    <w:uiPriority w:val="99"/>
    <w:semiHidden/>
    <w:unhideWhenUsed/>
    <w:pPr>
      <w:spacing w:after="40"/>
    </w:pPr>
    <w:rPr>
      <w:sz w:val="18"/>
    </w:rPr>
  </w:style>
  <w:style w:type="character" w:customStyle="1" w:styleId="af5">
    <w:name w:val="Текст сноски Знак"/>
    <w:link w:val="af4"/>
    <w:uiPriority w:val="99"/>
    <w:rPr>
      <w:sz w:val="18"/>
    </w:rPr>
  </w:style>
  <w:style w:type="character" w:styleId="af6">
    <w:name w:val="footnote reference"/>
    <w:uiPriority w:val="99"/>
    <w:unhideWhenUsed/>
    <w:rPr>
      <w:vertAlign w:val="superscript"/>
    </w:rPr>
  </w:style>
  <w:style w:type="paragraph" w:styleId="af7">
    <w:name w:val="endnote text"/>
    <w:basedOn w:val="a"/>
    <w:link w:val="af8"/>
    <w:uiPriority w:val="99"/>
    <w:semiHidden/>
    <w:unhideWhenUsed/>
    <w:rPr>
      <w:sz w:val="20"/>
    </w:rPr>
  </w:style>
  <w:style w:type="character" w:customStyle="1" w:styleId="af8">
    <w:name w:val="Текст концевой сноски Знак"/>
    <w:link w:val="af7"/>
    <w:uiPriority w:val="99"/>
    <w:rPr>
      <w:sz w:val="20"/>
    </w:rPr>
  </w:style>
  <w:style w:type="character" w:styleId="af9">
    <w:name w:val="endnote reference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a">
    <w:name w:val="TOC Heading"/>
    <w:uiPriority w:val="39"/>
    <w:unhideWhenUsed/>
    <w:rPr>
      <w:lang w:eastAsia="zh-CN"/>
    </w:rPr>
  </w:style>
  <w:style w:type="paragraph" w:styleId="afb">
    <w:name w:val="table of figures"/>
    <w:basedOn w:val="a"/>
    <w:next w:val="a"/>
    <w:uiPriority w:val="99"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Times New Roman" w:hAnsi="Times New Roman"/>
      <w:sz w:val="28"/>
      <w:szCs w:val="28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a6">
    <w:name w:val="Без интервала Знак"/>
    <w:link w:val="a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b w:val="0"/>
      <w:bCs w:val="0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3z1">
    <w:name w:val="WW8Num3z1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12">
    <w:name w:val="Основной шрифт абзаца1"/>
  </w:style>
  <w:style w:type="character" w:customStyle="1" w:styleId="afc">
    <w:name w:val="Символ нумерации"/>
    <w:rPr>
      <w:b w:val="0"/>
      <w:bCs w:val="0"/>
      <w:sz w:val="28"/>
      <w:szCs w:val="28"/>
    </w:rPr>
  </w:style>
  <w:style w:type="character" w:customStyle="1" w:styleId="afd">
    <w:name w:val="Маркеры списка"/>
    <w:rPr>
      <w:rFonts w:ascii="OpenSymbol" w:eastAsia="OpenSymbol" w:hAnsi="OpenSymbol"/>
    </w:rPr>
  </w:style>
  <w:style w:type="paragraph" w:customStyle="1" w:styleId="afe">
    <w:name w:val="Заголовок"/>
    <w:basedOn w:val="a"/>
    <w:next w:val="aff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ff">
    <w:name w:val="Body Text"/>
    <w:basedOn w:val="a"/>
    <w:pPr>
      <w:spacing w:after="120"/>
    </w:pPr>
  </w:style>
  <w:style w:type="paragraph" w:styleId="aff0">
    <w:name w:val="List"/>
    <w:basedOn w:val="aff"/>
    <w:rPr>
      <w:rFonts w:ascii="Arial" w:hAnsi="Ari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rFonts w:ascii="Arial" w:hAnsi="Arial"/>
      <w:i/>
      <w:iCs/>
      <w:sz w:val="20"/>
    </w:rPr>
  </w:style>
  <w:style w:type="paragraph" w:customStyle="1" w:styleId="14">
    <w:name w:val="Указатель1"/>
    <w:basedOn w:val="a"/>
    <w:pPr>
      <w:suppressLineNumbers/>
    </w:pPr>
    <w:rPr>
      <w:rFonts w:ascii="Arial" w:hAnsi="Arial"/>
    </w:rPr>
  </w:style>
  <w:style w:type="paragraph" w:customStyle="1" w:styleId="ConsPlusNonformat">
    <w:name w:val="ConsPlusNonformat"/>
    <w:pPr>
      <w:widowControl w:val="0"/>
    </w:pPr>
    <w:rPr>
      <w:rFonts w:ascii="Courier New" w:eastAsia="Arial" w:hAnsi="Courier New"/>
      <w:lang w:eastAsia="ar-SA"/>
    </w:rPr>
  </w:style>
  <w:style w:type="paragraph" w:customStyle="1" w:styleId="a5">
    <w:name w:val="Содержимое врезки"/>
    <w:basedOn w:val="aff"/>
  </w:style>
  <w:style w:type="paragraph" w:customStyle="1" w:styleId="WW-ConsPlusNormal1">
    <w:name w:val="WW-ConsPlusNormal1"/>
    <w:rPr>
      <w:rFonts w:ascii="Arial" w:eastAsia="Arial" w:hAnsi="Arial"/>
      <w:szCs w:val="24"/>
      <w:lang w:eastAsia="hi-IN" w:bidi="hi-IN"/>
    </w:rPr>
  </w:style>
  <w:style w:type="character" w:customStyle="1" w:styleId="10">
    <w:name w:val="Заголовок 1 Знак"/>
    <w:link w:val="1"/>
    <w:rPr>
      <w:rFonts w:ascii="Cambria" w:hAnsi="Cambria"/>
      <w:b/>
      <w:bCs/>
      <w:sz w:val="32"/>
      <w:szCs w:val="32"/>
    </w:rPr>
  </w:style>
  <w:style w:type="character" w:customStyle="1" w:styleId="30">
    <w:name w:val="Заголовок 3 Знак"/>
    <w:link w:val="3"/>
    <w:rPr>
      <w:rFonts w:ascii="Cambria" w:hAnsi="Cambria"/>
      <w:b/>
      <w:bCs/>
      <w:sz w:val="26"/>
      <w:szCs w:val="26"/>
    </w:rPr>
  </w:style>
  <w:style w:type="character" w:customStyle="1" w:styleId="24">
    <w:name w:val="Основной текст (2)_"/>
    <w:link w:val="25"/>
    <w:rPr>
      <w:shd w:val="clear" w:color="auto" w:fill="FFFFFF"/>
    </w:rPr>
  </w:style>
  <w:style w:type="paragraph" w:customStyle="1" w:styleId="25">
    <w:name w:val="Основной текст (2)"/>
    <w:basedOn w:val="a"/>
    <w:link w:val="24"/>
    <w:pPr>
      <w:widowControl w:val="0"/>
      <w:shd w:val="clear" w:color="auto" w:fill="FFFFFF"/>
      <w:spacing w:after="240" w:line="274" w:lineRule="exact"/>
    </w:pPr>
    <w:rPr>
      <w:sz w:val="20"/>
      <w:szCs w:val="20"/>
      <w:lang w:eastAsia="ru-RU"/>
    </w:rPr>
  </w:style>
  <w:style w:type="character" w:customStyle="1" w:styleId="ae">
    <w:name w:val="Верхний колонтитул Знак"/>
    <w:link w:val="ad"/>
    <w:rPr>
      <w:sz w:val="24"/>
      <w:szCs w:val="24"/>
      <w:lang w:eastAsia="ar-SA"/>
    </w:rPr>
  </w:style>
  <w:style w:type="character" w:customStyle="1" w:styleId="af0">
    <w:name w:val="Нижний колонтитул Знак"/>
    <w:link w:val="af"/>
    <w:rPr>
      <w:sz w:val="24"/>
      <w:szCs w:val="24"/>
      <w:lang w:eastAsia="ar-SA"/>
    </w:rPr>
  </w:style>
  <w:style w:type="paragraph" w:styleId="aff1">
    <w:name w:val="Balloon Text"/>
    <w:basedOn w:val="a"/>
    <w:link w:val="aff2"/>
    <w:semiHidden/>
    <w:rPr>
      <w:rFonts w:ascii="Tahoma" w:hAnsi="Tahoma"/>
      <w:sz w:val="16"/>
      <w:szCs w:val="16"/>
    </w:rPr>
  </w:style>
  <w:style w:type="character" w:customStyle="1" w:styleId="aff2">
    <w:name w:val="Текст выноски Знак"/>
    <w:link w:val="aff1"/>
    <w:semiHidden/>
    <w:rPr>
      <w:rFonts w:ascii="Tahoma" w:hAnsi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Черданцева Дарья Павловна</cp:lastModifiedBy>
  <cp:revision>5</cp:revision>
  <dcterms:created xsi:type="dcterms:W3CDTF">2023-09-27T09:07:00Z</dcterms:created>
  <dcterms:modified xsi:type="dcterms:W3CDTF">2023-09-27T09:07:00Z</dcterms:modified>
</cp:coreProperties>
</file>