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exact" w:line="14"/>
        <w:widowControl w:val="off"/>
        <w:sectPr>
          <w:headerReference w:type="even" r:id="rId9"/>
          <w:footnotePr/>
          <w:endnotePr/>
          <w:type w:val="continuous"/>
          <w:pgSz w:w="11900" w:h="16840" w:orient="portrait"/>
          <w:pgMar w:top="565" w:right="0" w:bottom="687" w:left="0" w:header="0" w:footer="3" w:gutter="0"/>
          <w:cols w:num="1" w:sep="0" w:space="720" w:equalWidth="1"/>
          <w:docGrid w:linePitch="360"/>
        </w:sectPr>
      </w:pPr>
      <w:r/>
      <w:r/>
    </w:p>
    <w:p>
      <w:pPr>
        <w:pStyle w:val="881"/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 w:val="off"/>
        <w:framePr w:w="5381" w:h="1003" w:wrap="none" w:vAnchor="text" w:hAnchor="margin" w:x="2" w:y="5516"/>
      </w:pPr>
      <w:r>
        <w:rPr>
          <w:b/>
          <w:bCs/>
          <w:color w:val="1F497D"/>
          <w:spacing w:val="0"/>
          <w:position w:val="0"/>
          <w:shd w:val="clear" w:fill="auto" w:color="auto"/>
          <w:lang w:val="ru-RU" w:bidi="ru-RU" w:eastAsia="ru-RU"/>
        </w:rPr>
        <w:t xml:space="preserve">ПОЛОЖЕНИЕ</w:t>
      </w:r>
      <w:r/>
    </w:p>
    <w:p>
      <w:pPr>
        <w:pStyle w:val="881"/>
        <w:ind w:left="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 w:val="off"/>
        <w:framePr w:w="5381" w:h="1003" w:wrap="none" w:vAnchor="text" w:hAnchor="margin" w:x="2" w:y="5516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 </w:t>
      </w:r>
      <w:r>
        <w:rPr>
          <w:color w:val="000000"/>
          <w:spacing w:val="0"/>
          <w:position w:val="0"/>
          <w:shd w:val="clear" w:fill="auto" w:color="auto"/>
          <w:lang w:val="en-US" w:bidi="en-US" w:eastAsia="en-US"/>
        </w:rPr>
        <w:t xml:space="preserve">II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Национальном конкурсе ИТ-решений</w:t>
      </w:r>
      <w:r/>
    </w:p>
    <w:p>
      <w:pPr>
        <w:pStyle w:val="881"/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 w:val="off"/>
        <w:framePr w:w="5381" w:h="1003" w:wrap="none" w:vAnchor="text" w:hAnchor="margin" w:x="2" w:y="5516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«ПРОФ</w:t>
      </w:r>
      <w:r>
        <w:rPr>
          <w:color w:val="000000"/>
          <w:spacing w:val="0"/>
          <w:position w:val="0"/>
          <w:shd w:val="clear" w:fill="auto" w:color="auto"/>
          <w:lang w:val="en-US" w:bidi="en-US" w:eastAsia="en-US"/>
        </w:rPr>
        <w:t xml:space="preserve">-IT.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Инновация»</w:t>
      </w:r>
      <w:r/>
    </w:p>
    <w:p>
      <w:pPr>
        <w:pStyle w:val="881"/>
        <w:ind w:left="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 w:val="off"/>
        <w:framePr w:w="1378" w:h="360" w:wrap="none" w:vAnchor="text" w:hAnchor="margin" w:x="2007" w:y="13566"/>
      </w:pPr>
      <w:r>
        <w:rPr>
          <w:b/>
          <w:bCs/>
          <w:color w:val="1F497D"/>
          <w:spacing w:val="0"/>
          <w:position w:val="0"/>
          <w:shd w:val="clear" w:fill="auto" w:color="auto"/>
          <w:lang w:val="ru-RU" w:bidi="ru-RU" w:eastAsia="ru-RU"/>
        </w:rPr>
        <w:t xml:space="preserve">2021-2022</w:t>
      </w:r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360"/>
        <w:widowControl w:val="off"/>
      </w:pPr>
      <w:r/>
      <w:r/>
    </w:p>
    <w:p>
      <w:pPr>
        <w:spacing w:lineRule="exact" w:line="605"/>
        <w:widowControl w:val="off"/>
      </w:pPr>
      <w:r/>
      <w:r/>
    </w:p>
    <w:p>
      <w:pPr>
        <w:spacing w:lineRule="exact" w:line="14"/>
        <w:widowControl w:val="off"/>
        <w:sectPr>
          <w:footnotePr/>
          <w:endnotePr/>
          <w:type w:val="nextPage"/>
          <w:pgSz w:w="11900" w:h="16840" w:orient="portrait"/>
          <w:pgMar w:top="1134" w:right="2910" w:bottom="1134" w:left="3610" w:header="0" w:footer="3" w:gutter="0"/>
          <w:cols w:num="1" w:sep="0" w:space="720" w:equalWidth="1"/>
          <w:docGrid w:linePitch="360"/>
        </w:sectPr>
      </w:pPr>
      <w:r/>
      <w:r/>
    </w:p>
    <w:p>
      <w:pPr>
        <w:pStyle w:val="882"/>
        <w:ind w:left="72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Настоящее Положение определяет правила организации, проведения и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7613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подведения итогов II Национального конкурса</w:t>
        <w:tab/>
        <w:t xml:space="preserve">ИТ-решений</w:t>
      </w:r>
      <w:r/>
    </w:p>
    <w:p>
      <w:pPr>
        <w:pStyle w:val="882"/>
        <w:ind w:left="0" w:right="0" w:firstLine="0"/>
        <w:keepLines w:val="false"/>
        <w:keepNext w:val="false"/>
        <w:spacing w:after="24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«ПРОФ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-IT.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Инновация».</w:t>
      </w:r>
      <w:r/>
    </w:p>
    <w:p>
      <w:pPr>
        <w:pStyle w:val="883"/>
        <w:numPr>
          <w:ilvl w:val="0"/>
          <w:numId w:val="2"/>
        </w:numPr>
        <w:ind w:right="0" w:firstLine="0"/>
        <w:jc w:val="left"/>
        <w:keepLines/>
        <w:keepNext/>
        <w:spacing w:before="0"/>
        <w:shd w:val="clear" w:fill="auto" w:color="auto"/>
        <w:widowControl w:val="off"/>
        <w:tabs>
          <w:tab w:val="left" w:pos="1092" w:leader="none"/>
        </w:tabs>
      </w:pPr>
      <w:r/>
      <w:bookmarkStart w:id="2" w:name="bookmark2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Термины и определения:</w:t>
      </w:r>
      <w:bookmarkEnd w:id="2"/>
      <w:r/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Конкурс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- II Национальный конкурс ИТ-решений «ПРОФ-1Т.Инновация».</w:t>
      </w:r>
      <w:r/>
    </w:p>
    <w:p>
      <w:pPr>
        <w:pStyle w:val="882"/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Сайт конкурса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- Интернет-ресурс, предназначенный для публикации официальной информации о Конкурсе, подачи заявок для участия в Конкурсе и оценки решений, коммуникаций между участниками и Экспертным Советом, размещаемый в сети Интернет по адресу </w:t>
      </w:r>
      <w:r>
        <w:fldChar w:fldCharType="begin"/>
      </w:r>
      <w:r>
        <w:instrText xml:space="preserve"> HYPERLINK "http://digit.d-russia.ru" </w:instrText>
      </w:r>
      <w:r>
        <w:fldChar w:fldCharType="separate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http://digit.d-russia.ru</w:t>
      </w:r>
      <w:r>
        <w:fldChar w:fldCharType="end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.</w:t>
      </w:r>
      <w:r/>
    </w:p>
    <w:p>
      <w:pPr>
        <w:pStyle w:val="882"/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Экспертный совет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- руководители федеральных и региональных органов исполнительной власти, председатель Оргкомитета.</w:t>
      </w:r>
      <w:r/>
    </w:p>
    <w:p>
      <w:pPr>
        <w:pStyle w:val="882"/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Рабочая группа</w:t>
      </w:r>
      <w:r>
        <w:rPr>
          <w:color w:val="000000"/>
          <w:spacing w:val="0"/>
          <w:position w:val="0"/>
          <w:sz w:val="22"/>
          <w:szCs w:val="22"/>
          <w:shd w:val="clear" w:fill="auto" w:color="auto"/>
          <w:lang w:val="ru-RU" w:bidi="ru-RU" w:eastAsia="ru-RU"/>
        </w:rPr>
        <w:t xml:space="preserve"> -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представители федеральных и региональных органов исполнительной власти, их подведомственных организаций, представители научного и экспертного сообществ, представители Оргкомитета.</w:t>
      </w:r>
      <w:r/>
    </w:p>
    <w:p>
      <w:pPr>
        <w:pStyle w:val="882"/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Оргкомитет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- организационный комитет Конкурса, который формируется из числа представителей Экспертного центра электронного государства (организатор конкурса), Экспертного Совета конкурса.</w:t>
      </w:r>
      <w:r/>
    </w:p>
    <w:p>
      <w:pPr>
        <w:pStyle w:val="882"/>
        <w:ind w:left="0" w:right="360" w:firstLine="0"/>
        <w:keepLines w:val="false"/>
        <w:keepNext w:val="false"/>
        <w:spacing w:after="240" w:before="0"/>
        <w:shd w:val="clear" w:fill="auto" w:color="auto"/>
        <w:widowControl w:val="off"/>
      </w:pPr>
      <w:r>
        <w:rPr>
          <w:b/>
          <w:bCs/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ИТ-решение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- информационная система и, при наличии, необходимая для ее внедр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ения нормативная, справочная и иная сопровождающая документация (далее - Решение). Для установки и работы информационной системы могут требоваться проприетарные компоненты или программное обеспечение (ПО) как отечественного, так и зарубежного производства.</w:t>
      </w:r>
      <w:r/>
    </w:p>
    <w:p>
      <w:pPr>
        <w:pStyle w:val="883"/>
        <w:ind w:right="0" w:firstLine="0"/>
        <w:jc w:val="left"/>
        <w:keepLines/>
        <w:keepNext/>
        <w:spacing w:before="0"/>
        <w:shd w:val="clear" w:fill="auto" w:color="auto"/>
        <w:widowControl w:val="off"/>
      </w:pPr>
      <w:r/>
      <w:bookmarkStart w:id="3" w:name="bookmark3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2.Общие положения.</w:t>
      </w:r>
      <w:bookmarkEnd w:id="3"/>
      <w:r/>
      <w:r/>
    </w:p>
    <w:p>
      <w:pPr>
        <w:pStyle w:val="882"/>
        <w:numPr>
          <w:ilvl w:val="0"/>
          <w:numId w:val="3"/>
        </w:numPr>
        <w:ind w:left="0" w:right="0" w:firstLine="0"/>
        <w:keepLines w:val="false"/>
        <w:keepNext w:val="false"/>
        <w:spacing w:after="360" w:before="0"/>
        <w:shd w:val="clear" w:fill="auto" w:color="auto"/>
        <w:widowControl w:val="off"/>
        <w:tabs>
          <w:tab w:val="left" w:pos="545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Цель Конкурса:</w:t>
      </w:r>
      <w:r/>
    </w:p>
    <w:p>
      <w:pPr>
        <w:pStyle w:val="882"/>
        <w:ind w:left="0" w:right="360" w:firstLine="0"/>
        <w:keepLines w:val="false"/>
        <w:keepNext w:val="false"/>
        <w:spacing w:after="36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выявить и популяризировать инновационные решения в области цифровизации разных отраслей экономики и социальной сферы, которые могут быть использованы в государственном и муниципальном управлении.</w:t>
      </w:r>
      <w:r/>
    </w:p>
    <w:p>
      <w:pPr>
        <w:pStyle w:val="882"/>
        <w:numPr>
          <w:ilvl w:val="0"/>
          <w:numId w:val="3"/>
        </w:numPr>
        <w:ind w:left="0" w:right="0" w:firstLine="0"/>
        <w:keepLines w:val="false"/>
        <w:keepNext w:val="false"/>
        <w:spacing w:after="280" w:before="0"/>
        <w:shd w:val="clear" w:fill="auto" w:color="auto"/>
        <w:widowControl w:val="off"/>
        <w:tabs>
          <w:tab w:val="left" w:pos="545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Задачи Конкурса:</w:t>
      </w:r>
      <w:r/>
    </w:p>
    <w:p>
      <w:pPr>
        <w:pStyle w:val="882"/>
        <w:numPr>
          <w:ilvl w:val="0"/>
          <w:numId w:val="1"/>
        </w:numPr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2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сформировать базу инновационных ИТ-решений, которая будет полезна в области цифровизации государственного управления;</w:t>
      </w:r>
      <w:r/>
    </w:p>
    <w:p>
      <w:pPr>
        <w:pStyle w:val="882"/>
        <w:numPr>
          <w:ilvl w:val="0"/>
          <w:numId w:val="1"/>
        </w:numPr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247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способствовать достижению «цифровой зрелости» ключевых отраслей экономики и социальной сферы;</w:t>
      </w:r>
      <w:r/>
    </w:p>
    <w:p>
      <w:pPr>
        <w:pStyle w:val="882"/>
        <w:numPr>
          <w:ilvl w:val="0"/>
          <w:numId w:val="1"/>
        </w:numPr>
        <w:ind w:left="0" w:right="360" w:firstLine="0"/>
        <w:keepLines w:val="false"/>
        <w:keepNext w:val="false"/>
        <w:spacing w:after="260" w:before="0"/>
        <w:shd w:val="clear" w:fill="auto" w:color="auto"/>
        <w:widowControl w:val="off"/>
        <w:tabs>
          <w:tab w:val="left" w:pos="412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информировать представителей органов власти о существующих инновационных решениях из разных отраслей экономики, которые могут применяться в сфере государственного управления;</w:t>
      </w:r>
      <w:r/>
    </w:p>
    <w:p>
      <w:pPr>
        <w:pStyle w:val="882"/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оказывать информационную поддержку ИТ-решениям, востребованным со стороны органов государственного управления, на федеральном уровне;</w:t>
      </w:r>
      <w:r/>
    </w:p>
    <w:p>
      <w:pPr>
        <w:pStyle w:val="882"/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содействовать российским разработчикам ИТ -систем в продвижении своих продуктов;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стимулировать увеличение вложений в лучшие отечественные решения в</w:t>
      </w:r>
      <w:r/>
    </w:p>
    <w:p>
      <w:pPr>
        <w:pStyle w:val="882"/>
        <w:ind w:left="0" w:right="0" w:firstLine="0"/>
        <w:keepLines w:val="false"/>
        <w:keepNext w:val="false"/>
        <w:spacing w:after="24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государственном секторе в сфере ИКТ.</w:t>
      </w:r>
      <w:r/>
    </w:p>
    <w:p>
      <w:pPr>
        <w:pStyle w:val="882"/>
        <w:numPr>
          <w:ilvl w:val="0"/>
          <w:numId w:val="3"/>
        </w:numPr>
        <w:ind w:left="0" w:right="0" w:firstLine="0"/>
        <w:keepLines w:val="false"/>
        <w:keepNext w:val="false"/>
        <w:spacing w:after="240" w:before="0"/>
        <w:shd w:val="clear" w:fill="auto" w:color="auto"/>
        <w:widowControl w:val="off"/>
        <w:tabs>
          <w:tab w:val="left" w:pos="590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Организация Конкурса</w:t>
      </w:r>
      <w:r/>
    </w:p>
    <w:p>
      <w:pPr>
        <w:pStyle w:val="882"/>
        <w:numPr>
          <w:ilvl w:val="0"/>
          <w:numId w:val="4"/>
        </w:numPr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792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Конкурс проводится Экспертным центром электронного государства.</w:t>
      </w:r>
      <w:r/>
    </w:p>
    <w:p>
      <w:pPr>
        <w:pStyle w:val="882"/>
        <w:numPr>
          <w:ilvl w:val="0"/>
          <w:numId w:val="4"/>
        </w:numPr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787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Орг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комитет обеспечивает организацию и проведение всех этапов Конкурса, модерацию поступающих заявок и проверку их на соответствие Положению о Конкурсе, организует разработку и техническую поддержку конкурсной платформы, работу информационного центра Конкурса.</w:t>
      </w:r>
      <w:r/>
    </w:p>
    <w:p>
      <w:pPr>
        <w:pStyle w:val="882"/>
        <w:numPr>
          <w:ilvl w:val="0"/>
          <w:numId w:val="4"/>
        </w:numPr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792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Экспертный Совет вносит свои предложения в Положение о Конкурсе, утверждает его, участвует в оценке проектов, выборе победителей, согласовывает протокол о призерах конкурса после представления списка Рабочей группой, участвует в награждении.</w:t>
      </w:r>
      <w:r/>
    </w:p>
    <w:p>
      <w:pPr>
        <w:pStyle w:val="882"/>
        <w:numPr>
          <w:ilvl w:val="0"/>
          <w:numId w:val="4"/>
        </w:numPr>
        <w:ind w:left="0" w:right="360" w:firstLine="0"/>
        <w:keepLines w:val="false"/>
        <w:keepNext w:val="false"/>
        <w:spacing w:after="360" w:before="0"/>
        <w:shd w:val="clear" w:fill="auto" w:color="auto"/>
        <w:widowControl w:val="off"/>
        <w:tabs>
          <w:tab w:val="left" w:pos="792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Рабочая группа участвует в оценке конкурсных проектов, определяет победителей Конкурса.</w:t>
      </w:r>
      <w:r/>
    </w:p>
    <w:p>
      <w:pPr>
        <w:pStyle w:val="883"/>
        <w:numPr>
          <w:ilvl w:val="0"/>
          <w:numId w:val="5"/>
        </w:numPr>
        <w:ind w:left="0" w:right="0" w:firstLine="720"/>
        <w:jc w:val="both"/>
        <w:keepLines/>
        <w:keepNext/>
        <w:spacing w:after="0" w:before="0"/>
        <w:shd w:val="clear" w:fill="auto" w:color="auto"/>
        <w:widowControl w:val="off"/>
        <w:tabs>
          <w:tab w:val="left" w:pos="1114" w:leader="none"/>
        </w:tabs>
      </w:pPr>
      <w:r/>
      <w:bookmarkStart w:id="4" w:name="bookmark4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Участники, условия участия и предмет Конкурса.</w:t>
      </w:r>
      <w:bookmarkEnd w:id="4"/>
      <w:r/>
      <w:r/>
    </w:p>
    <w:p>
      <w:pPr>
        <w:pStyle w:val="882"/>
        <w:numPr>
          <w:ilvl w:val="1"/>
          <w:numId w:val="5"/>
        </w:numPr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81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 Конкурсе принимают участие российские компании-разработчики, работающие в области информационно-коммуникационных технологий.</w:t>
      </w:r>
      <w:r/>
    </w:p>
    <w:p>
      <w:pPr>
        <w:pStyle w:val="882"/>
        <w:numPr>
          <w:ilvl w:val="1"/>
          <w:numId w:val="5"/>
        </w:numPr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95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Категории участников: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стартап;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микропредприятие (до 15 сотрудников);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предприятие малого бизнеса (от 16 до 100 сотрудников);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предприятие среднего бизнеса (от 101 до 250 сотрудников);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предприятие крупного бизнеса (от 251 сотрудника);</w:t>
      </w:r>
      <w:r/>
    </w:p>
    <w:p>
      <w:pPr>
        <w:pStyle w:val="882"/>
        <w:ind w:left="0" w:right="0" w:firstLine="0"/>
        <w:keepLines w:val="false"/>
        <w:keepNext w:val="false"/>
        <w:spacing w:after="36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некоммерческая организация.</w:t>
      </w:r>
      <w:r/>
    </w:p>
    <w:p>
      <w:pPr>
        <w:pStyle w:val="882"/>
        <w:numPr>
          <w:ilvl w:val="1"/>
          <w:numId w:val="5"/>
        </w:numPr>
        <w:ind w:left="0" w:right="36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81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На Конкурс представляются ИТ-решения, которые успешно внедрены в разных о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траслях экономики и могут быть полезны для цифровизации госсектора или имеют опыт внедрения в сфере государственного управления. В составе ИТ-решения представляется сквозная технология. ИТ-решение должно быть оригинальным, разработанным не ранее 2018 года.</w:t>
      </w:r>
      <w:r/>
    </w:p>
    <w:p>
      <w:pPr>
        <w:pStyle w:val="882"/>
        <w:ind w:left="0" w:right="360" w:firstLine="720"/>
        <w:keepLines w:val="false"/>
        <w:keepNext w:val="false"/>
        <w:spacing w:after="30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Стартапы представляют на Конкурс решения/концепции/бизнес-идеи, являющиеся инновационными с точки зрения технологий, которые могут быть внедрены в сфере государственного управления.</w:t>
      </w:r>
      <w:r/>
    </w:p>
    <w:p>
      <w:pPr>
        <w:pStyle w:val="882"/>
        <w:numPr>
          <w:ilvl w:val="1"/>
          <w:numId w:val="5"/>
        </w:numPr>
        <w:ind w:left="0" w:right="340" w:firstLine="160"/>
        <w:keepLines w:val="false"/>
        <w:keepNext w:val="false"/>
        <w:spacing w:after="240" w:before="0"/>
        <w:shd w:val="clear" w:fill="auto" w:color="auto"/>
        <w:widowControl w:val="off"/>
        <w:tabs>
          <w:tab w:val="left" w:pos="742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Обязательным условием уч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астия в конкурсе является предоставление бесплатной тестовой демонстрации своего решения Экспертному Совету (по запросу), которая организуется через Оргкомитет Конкурса. Время и дата тестовой демонстрации оговаривается в каждом конкретном запросе отдельно.</w:t>
      </w:r>
      <w:r/>
    </w:p>
    <w:p>
      <w:pPr>
        <w:pStyle w:val="883"/>
        <w:numPr>
          <w:ilvl w:val="0"/>
          <w:numId w:val="5"/>
        </w:numPr>
        <w:ind w:right="0" w:firstLine="0"/>
        <w:jc w:val="left"/>
        <w:keepLines/>
        <w:keepNext/>
        <w:spacing w:before="0"/>
        <w:shd w:val="clear" w:fill="auto" w:color="auto"/>
        <w:widowControl w:val="off"/>
        <w:tabs>
          <w:tab w:val="left" w:pos="1122" w:leader="none"/>
        </w:tabs>
      </w:pPr>
      <w:r/>
      <w:bookmarkStart w:id="5" w:name="bookmark5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Номинации Конкурса</w:t>
      </w:r>
      <w:bookmarkEnd w:id="5"/>
      <w:r/>
      <w:r/>
    </w:p>
    <w:p>
      <w:pPr>
        <w:pStyle w:val="882"/>
        <w:ind w:left="0" w:right="0" w:firstLine="0"/>
        <w:jc w:val="left"/>
        <w:keepLines w:val="false"/>
        <w:keepNext w:val="false"/>
        <w:spacing w:lineRule="auto" w:line="310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«Большие данные»</w:t>
      </w:r>
      <w:r/>
    </w:p>
    <w:p>
      <w:pPr>
        <w:pStyle w:val="882"/>
        <w:ind w:left="0" w:right="340" w:firstLine="0"/>
        <w:keepLines w:val="false"/>
        <w:keepNext w:val="false"/>
        <w:spacing w:lineRule="auto" w:line="310"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Технологии обработки информации, анализа структурированных и неструктурированных данных.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lineRule="auto" w:line="317" w:after="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«Технологии умного города»</w:t>
      </w:r>
      <w:r/>
    </w:p>
    <w:p>
      <w:pPr>
        <w:pStyle w:val="882"/>
        <w:ind w:left="0" w:right="340" w:firstLine="0"/>
        <w:keepLines w:val="false"/>
        <w:keepNext w:val="false"/>
        <w:spacing w:lineRule="auto" w:line="317"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Взаимоинтегрированные информационные и коммуникационные технологии, используемые в управлении инфраструктурой города.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«Аналитика данных»</w:t>
      </w:r>
      <w:r/>
    </w:p>
    <w:p>
      <w:pPr>
        <w:pStyle w:val="882"/>
        <w:ind w:left="0" w:right="0" w:firstLine="0"/>
        <w:jc w:val="left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Технологии, осуществляющие сбор и аналитику данных.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«Искусственный интеллект»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ИТ-решения с использованием технологий искусственного интеллекта для прогнозирования, реализации задач в производственной сфере, медицине, образовании, культуре и др.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lineRule="auto" w:line="317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«Цифровой двойник»</w:t>
      </w:r>
      <w:r/>
    </w:p>
    <w:p>
      <w:pPr>
        <w:pStyle w:val="882"/>
        <w:ind w:left="0" w:right="340" w:firstLine="0"/>
        <w:keepLines w:val="false"/>
        <w:keepNext w:val="false"/>
        <w:spacing w:lineRule="auto" w:line="317"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Технологии, позволяющие сделать виртуальную интерактивную копию реального физического объекта или процесса.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«Технологии беспроводной связи»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  <w:rPr>
          <w:sz w:val="26"/>
          <w:szCs w:val="26"/>
        </w:rPr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ИТ-решение, базирующееся на передаче информации без использования проводной связи</w:t>
      </w:r>
      <w:r>
        <w:rPr>
          <w:color w:val="333333"/>
          <w:spacing w:val="0"/>
          <w:position w:val="0"/>
          <w:sz w:val="26"/>
          <w:szCs w:val="26"/>
          <w:shd w:val="clear" w:fill="auto" w:color="auto"/>
          <w:lang w:val="ru-RU" w:bidi="ru-RU" w:eastAsia="ru-RU"/>
        </w:rPr>
        <w:t xml:space="preserve">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«Технологии виртуальной и дополненной реальности»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Комплекс технологий, погружающих пользователя в виртуальный мир, приближенный к реальному.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«Информационная безопасность»</w:t>
      </w:r>
      <w:r/>
    </w:p>
    <w:p>
      <w:pPr>
        <w:pStyle w:val="882"/>
        <w:ind w:left="0" w:right="0" w:firstLine="0"/>
        <w:jc w:val="left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ИТ-решение, позволяющие обеспечивать защиту информации.</w:t>
      </w:r>
      <w:r/>
    </w:p>
    <w:p>
      <w:pPr>
        <w:pStyle w:val="882"/>
        <w:ind w:left="0" w:right="0" w:firstLine="0"/>
        <w:jc w:val="left"/>
        <w:keepLines w:val="false"/>
        <w:keepNext w:val="false"/>
        <w:spacing w:lineRule="auto" w:line="317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«Управление информационными ресурсами»</w:t>
      </w:r>
      <w:r/>
    </w:p>
    <w:p>
      <w:pPr>
        <w:pStyle w:val="882"/>
        <w:ind w:left="0" w:right="340" w:firstLine="0"/>
        <w:keepLines w:val="false"/>
        <w:keepNext w:val="false"/>
        <w:spacing w:lineRule="auto" w:line="317"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Сервисы, позволяющие реализовывать функции </w:t>
      </w: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менеджмента на предприятии, в организации, офисе и т.д. В т.ч. обеспечивать и развивать работу информационных систем, обеспечивать взаимодействие информационных систем разных подразделений, управлять данными, обеспечивать контрольно-надзорную деятельность.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«Идентификация и аутентификация»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Технологии проверки подлинности, наличия субъекта в информационной системе, базе данных.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«Облачные технологии»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Решения, позволяющие обеспечивать какую-либо производственную функцию за счет «облачной службы», повышать производительность </w:t>
      </w: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IT- </w:t>
      </w: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инфраструктуры, обеспечивать дистанционное взаимодействие служб и подразделений.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Пространственные данные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Технологии, с помощью которых происходит сбор, аналитика, хранение даннх о пространственных объектах.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«Стартап»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Решения с применением информационных и коммуникационных технологий, которые еще не имеют ощутимого социального и экономического эффекта, находящиеся на стадии опытной эксплуатации.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«Другое»</w:t>
      </w:r>
      <w:r/>
    </w:p>
    <w:p>
      <w:pPr>
        <w:pStyle w:val="882"/>
        <w:ind w:left="0" w:right="340" w:firstLine="0"/>
        <w:keepLines w:val="false"/>
        <w:keepNext w:val="false"/>
        <w:spacing w:after="34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Если заявка Участника не подходит ни под одну из предложенных номинаций, то можно предложить свой вариант и рассказать о представленной инновации.</w:t>
      </w:r>
      <w:r/>
    </w:p>
    <w:p>
      <w:pPr>
        <w:pStyle w:val="882"/>
        <w:ind w:left="0" w:right="340" w:firstLine="0"/>
        <w:keepLines w:val="false"/>
        <w:keepNext w:val="false"/>
        <w:spacing w:after="60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Исходя из полученных заявок, Оргкомитет вправе утвердить дополнительные номинации.</w:t>
      </w:r>
      <w:r/>
    </w:p>
    <w:p>
      <w:pPr>
        <w:pStyle w:val="883"/>
        <w:numPr>
          <w:ilvl w:val="0"/>
          <w:numId w:val="5"/>
        </w:numPr>
        <w:ind w:right="0" w:firstLine="0"/>
        <w:jc w:val="left"/>
        <w:keepLines/>
        <w:keepNext/>
        <w:spacing w:before="0"/>
        <w:shd w:val="clear" w:fill="auto" w:color="auto"/>
        <w:widowControl w:val="off"/>
        <w:tabs>
          <w:tab w:val="left" w:pos="1084" w:leader="none"/>
        </w:tabs>
      </w:pPr>
      <w:r/>
      <w:bookmarkStart w:id="6" w:name="bookmark6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Подача заявок</w:t>
      </w:r>
      <w:bookmarkEnd w:id="6"/>
      <w:r/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61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Заявки для участия в Конкурсе принимаются в электронном виде на сайте Конкурса </w:t>
      </w:r>
      <w:r>
        <w:fldChar w:fldCharType="begin"/>
      </w:r>
      <w:r>
        <w:instrText xml:space="preserve"> HYPERLINK "http://digit.d-russia.ru" </w:instrText>
      </w:r>
      <w:r>
        <w:fldChar w:fldCharType="separate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http://digit.d-russia.ru</w:t>
      </w:r>
      <w:r>
        <w:fldChar w:fldCharType="end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.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Для получения логина и пароля Участника конкурса необходимо заполнить специальную форму регистрации на сайте. Ответным письмом от Оргкомитета будут направлены данные для авторизации в Личном кабинете Участника.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61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Для подачи электронной заявки необходимо заполнить интерактивную форму в рамках соответствующей номинации. Интерактивная форма содержит три набора полей: «Описание проекта», «Показатели проекта», «Материалы проекта».</w:t>
      </w:r>
      <w:r/>
    </w:p>
    <w:p>
      <w:pPr>
        <w:pStyle w:val="882"/>
        <w:ind w:left="0" w:right="340" w:firstLine="72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Приветствуется наличие презентационного материала, представляющего решение, который может быть выполнен в виде презентации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PowerPoint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или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видеоролика. Материал должен содержать: информацию о заявителе (компании</w:t>
      </w:r>
      <w:r/>
    </w:p>
    <w:p>
      <w:pPr>
        <w:pStyle w:val="882"/>
        <w:ind w:left="0" w:right="340" w:firstLine="0"/>
        <w:keepLines w:val="false"/>
        <w:keepNext w:val="false"/>
        <w:spacing w:after="36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- разработчике); цели и задачи ИТ-решения; описание архитектуры, технологий и функциональных возможностей системы; перечни использованных при разработке сторонних компонентов с указанием их правообладателей и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лицензий их распространения, а также необходимого для работы решения стороннего программного обеспечения; элементы интерфейса; область применения ИТ-решения; результаты применения ИТ-решения; предложение для реализации в сфере государственного управления.</w:t>
      </w:r>
      <w:r/>
    </w:p>
    <w:p>
      <w:pPr>
        <w:pStyle w:val="882"/>
        <w:ind w:left="0" w:right="340" w:firstLine="72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 разделе «Описание проекта» необходимо указать информацию о целях и задачах, архитектуре, технологиях и функциональных возможностях системы. В частности, в описании проекта предусмотрен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перечень использованных при разработке сторонних компонентов с указанием их правообладателей и лицензий их распространения и необходимого для работы решения стороннего программного обеспечения, информации о заказчике, опыте реализации в субъектах РФ и др.</w:t>
      </w:r>
      <w:r/>
    </w:p>
    <w:p>
      <w:pPr>
        <w:pStyle w:val="882"/>
        <w:ind w:left="0" w:right="340" w:firstLine="72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 разделе «Основные показатели» необходимо описать конкретные результаты решения, раскрыть социальный и экономич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еский эффект внедрения, явно указав, каким образом использование решения может повысить эффективность государственного или муниципального управления, описать адаптивность проекта, указать новизну, инновационность решения относительно существующих аналогов.</w:t>
      </w:r>
      <w:r/>
    </w:p>
    <w:p>
      <w:pPr>
        <w:pStyle w:val="882"/>
        <w:ind w:left="0" w:right="340" w:firstLine="72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 разделе «Материалы проекта» размещён механизм загрузки дополнительных материалов, позволяющий более детально рассказать о решении.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24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Интерактивные формы для подачи электронных заявок на участие в Конкурсе становятся доступны после прохождения регистрации и последующей авторизации на сайте Конкурса. Конкурсные за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явки, сформированные зарегистрированным пользователем, имеют статус «Проект». Заявки с данным статусом не считаются поданными и не рассматриваются Оргкомитетом конкурса. Для завершения подачи заявки на Конкурс Участнику необходимо опубликовать подготовленн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ые ранее заявки, находящиеся в статусе «Проект». После процедуры публикации заявка переходит в статус «Отправлена в Оргкомитет», после чего редактирование полей интерактивной формы, в том числе прикрепление дополнительных материалов к заявке будет закрыто.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43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Опубликованные заявки поступают на модерацию в Оргкомитет К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онкурса. Если заявка удовлетворяет требованиям Конкурса, то она принимается и переходит в статус «Принята-ожидает оплаты». Участник выставляет счет в Личном кабинете. После оплаты счета за участие заявка переводится в статус «На оценке Экспертного Совета».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Оргкомитет оставляет за собой право отказать в приеме заявки, если она не удовлетворяет требованиям Конкурса или содержит некорректную информацию. В таком случае заявка отклоняется с указанием причины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отклонения. Заявка со статусом «Отклонена» может быть повторно направлена после исправления указанных замечаний. На второй этап Конкурса к оценке Экспертным Советом и Рабочей группой допускаются все заявки, получившие статус «На оценке Экспертного Совета».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600" w:before="0"/>
        <w:shd w:val="clear" w:fill="auto" w:color="auto"/>
        <w:widowControl w:val="off"/>
        <w:tabs>
          <w:tab w:val="left" w:pos="5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Участник может заявить несколько ИТ-решений в разных номинациях, при этом одно решение подается только в одной номинации.</w:t>
      </w:r>
      <w:r/>
    </w:p>
    <w:p>
      <w:pPr>
        <w:pStyle w:val="883"/>
        <w:numPr>
          <w:ilvl w:val="0"/>
          <w:numId w:val="5"/>
        </w:numPr>
        <w:ind w:right="0" w:firstLine="0"/>
        <w:jc w:val="left"/>
        <w:keepLines/>
        <w:keepNext/>
        <w:spacing w:before="0"/>
        <w:shd w:val="clear" w:fill="auto" w:color="auto"/>
        <w:widowControl w:val="off"/>
        <w:tabs>
          <w:tab w:val="left" w:pos="1062" w:leader="none"/>
        </w:tabs>
      </w:pPr>
      <w:r/>
      <w:bookmarkStart w:id="7" w:name="bookmark7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Этапы проведения конкурса, механизм выбора призеров.</w:t>
      </w:r>
      <w:bookmarkEnd w:id="7"/>
      <w:r/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Конкурс проходит в 2 этапа.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6.1. На первом этапе </w:t>
      </w:r>
      <w:r>
        <w:rPr>
          <w:b/>
          <w:b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 20 декабря 2021 по 22 февраля 2022 года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осуществляется подача заявок на сайте</w:t>
      </w:r>
      <w:r>
        <w:fldChar w:fldCharType="begin"/>
      </w:r>
      <w:r>
        <w:instrText xml:space="preserve"> HYPERLINK "http://www.prof-it.d-russia.ru/" </w:instrText>
      </w:r>
      <w:r>
        <w:fldChar w:fldCharType="separate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Конкурса.</w:t>
      </w:r>
      <w:r>
        <w:fldChar w:fldCharType="end"/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6.2. На втором этапе </w:t>
      </w:r>
      <w:r>
        <w:rPr>
          <w:b/>
          <w:b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 1 по 29 марта 2022 года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Экспертный совет и Рабочая группа оценивает работы в специализированном разделе сайта Конкурса.</w:t>
      </w:r>
      <w:r/>
    </w:p>
    <w:p>
      <w:pPr>
        <w:pStyle w:val="882"/>
        <w:numPr>
          <w:ilvl w:val="0"/>
          <w:numId w:val="6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Оргкомитет и члены Экспертног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 совета и Рабочей группы в ходе ознакомления с конкурсными заявками могут запросить дополнительные данные у конкурсанта, задать уточняющие вопросы Участнику конкурса в специальном Чате. Данная функция реализуется через Личный кабинет Участника и Эксперта.</w:t>
      </w:r>
      <w:r/>
    </w:p>
    <w:p>
      <w:pPr>
        <w:pStyle w:val="882"/>
        <w:numPr>
          <w:ilvl w:val="0"/>
          <w:numId w:val="6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Оценка производится путем выставления баллов по установлен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ным критериям («Инновационность», «Адаптивность», «Эффективность»), которые варьируются в диапазоне от 1 до 10, и зависят от степени удовлетворения заявки установленному критерию (1 — соответствует качественной оценке «очень низкий», 10 — «очень высокий»).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Итоговый балл конкурсной заявки определяется как сумма средних баллов оценок каждого эксперта.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После подведения итогов голосования Оргкомитет Конкурса определяет призеров и публикует список на сайте Конкурса не позднее 30 марта 2022 года.</w:t>
      </w:r>
      <w:r/>
    </w:p>
    <w:p>
      <w:pPr>
        <w:pStyle w:val="882"/>
        <w:numPr>
          <w:ilvl w:val="0"/>
          <w:numId w:val="6"/>
        </w:numPr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Конкурсные заявки оцениваются по нескольким критериям:</w:t>
      </w:r>
      <w:r/>
    </w:p>
    <w:p>
      <w:pPr>
        <w:pStyle w:val="882"/>
        <w:ind w:left="0" w:right="340" w:firstLine="0"/>
        <w:keepLines w:val="false"/>
        <w:keepNext w:val="false"/>
        <w:spacing w:after="42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Инновационность -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насколько ИТ-решение способно привнести в процесс цифровизации государственного управления новый эффект, который станет основой будущих преобразований.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Адаптивность -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как легко ИТ-решение может адаптироваться с имеющейся инфраструктурой органа государственной власти/муниципального самоуправления, имеет возможность тиражирования в рамках региона, страны, а также внесения доработок третьими лицами.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i/>
          <w:iCs/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Эффективность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- насколько ИТ-решение способствует повышению качества предоставления государственных услуг.</w:t>
      </w:r>
      <w:r/>
    </w:p>
    <w:p>
      <w:pPr>
        <w:pStyle w:val="882"/>
        <w:numPr>
          <w:ilvl w:val="0"/>
          <w:numId w:val="6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 случае равенства общих комплексных оценок у двух и более решений, претендующих на призовое место, проводится их экспертная оценка по дополнительным показателям.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 качестве дополнительных оцениваемых показателей (в порядке значимости) для всех номинаций могут быть рассмотрены:</w:t>
      </w:r>
      <w:r/>
    </w:p>
    <w:p>
      <w:pPr>
        <w:pStyle w:val="882"/>
        <w:numPr>
          <w:ilvl w:val="0"/>
          <w:numId w:val="7"/>
        </w:numPr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75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Количество (масштаб) внедрений на российском рынке.</w:t>
      </w:r>
      <w:r/>
    </w:p>
    <w:p>
      <w:pPr>
        <w:pStyle w:val="882"/>
        <w:numPr>
          <w:ilvl w:val="0"/>
          <w:numId w:val="7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75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Включение в Единый реестр российских программ для электронных вычислительных машин и баз данных.</w:t>
      </w:r>
      <w:r/>
    </w:p>
    <w:p>
      <w:pPr>
        <w:pStyle w:val="882"/>
        <w:numPr>
          <w:ilvl w:val="0"/>
          <w:numId w:val="7"/>
        </w:numPr>
        <w:ind w:left="0" w:right="0" w:firstLine="0"/>
        <w:keepLines w:val="false"/>
        <w:keepNext w:val="false"/>
        <w:spacing w:after="420" w:before="0"/>
        <w:shd w:val="clear" w:fill="auto" w:color="auto"/>
        <w:widowControl w:val="off"/>
        <w:tabs>
          <w:tab w:val="left" w:pos="675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Рекомендательные письма заказчиков.</w:t>
      </w:r>
      <w:r/>
    </w:p>
    <w:p>
      <w:pPr>
        <w:pStyle w:val="883"/>
        <w:numPr>
          <w:ilvl w:val="0"/>
          <w:numId w:val="5"/>
        </w:numPr>
        <w:ind w:right="0" w:firstLine="0"/>
        <w:jc w:val="left"/>
        <w:keepLines/>
        <w:keepNext/>
        <w:spacing w:before="0"/>
        <w:shd w:val="clear" w:fill="auto" w:color="auto"/>
        <w:widowControl w:val="off"/>
        <w:tabs>
          <w:tab w:val="left" w:pos="1062" w:leader="none"/>
        </w:tabs>
      </w:pPr>
      <w:r/>
      <w:bookmarkStart w:id="8" w:name="bookmark8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Призовой фонд Конкурса и награждение победителей.</w:t>
      </w:r>
      <w:bookmarkEnd w:id="8"/>
      <w:r/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75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Каждый участник получает диплом в электронном виде об участии в конкурсе.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Обладатели 2-го и 3-го места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получают фирменные дипломы и электронный символ участника конкурса «ПРОФ-1Т.Инновация» с обозначением занятого места, который можно использовать в рекламных кампаниях. Дипломы отправляются призерам почтовым отправлением на адрес, указанный при регистрации.</w:t>
      </w:r>
      <w:r/>
    </w:p>
    <w:p>
      <w:pPr>
        <w:pStyle w:val="882"/>
        <w:numPr>
          <w:ilvl w:val="1"/>
          <w:numId w:val="5"/>
        </w:numPr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3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Победители Конкурса получают:</w:t>
      </w:r>
      <w:r/>
    </w:p>
    <w:p>
      <w:pPr>
        <w:pStyle w:val="882"/>
        <w:numPr>
          <w:ilvl w:val="2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740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Обладатели 1-ых мест получают фирменную статуэтку с дипломом и электронный символ «Победитель «ПРОФ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-IT.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Инновация». Дипломы и статуэтка вручаются в рамках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X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Всероссийского форума региональной информатизации «ПРОФ-1Т.2022» (даты и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место проведения будут доведены дополнительно). В случае возникновения обстоятельств непреодолимой силы, которые не позволяют провести Форум в очной форме, статуэтка и диплом отправляются призерам почтовым отправлением на адрес, указанный при регистрации.</w:t>
      </w:r>
      <w:r/>
    </w:p>
    <w:p>
      <w:pPr>
        <w:pStyle w:val="882"/>
        <w:numPr>
          <w:ilvl w:val="2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740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Обладатели 1-ых мест приглашаются для презентации своего решения на X Всероссийский форум региональной информатизации «ПРОФ-1Т.2022» или в секцию, которая будет организована Оргкомитетом Форума или в виде демонстрации вид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еоролика на брендовых носителях Форума. Решение о форме презентации решения компанией принимает Оргкомитет, исходя из повестки и тайминга Форума. Выступление с докладом, участие в Форуме для одного представителя компании или демонстрация видео ролика о про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дукте на носителях Форума являются бесплатным. В случае возникновения обстоятельств непреодолимой силы, которые не позволяют провести Форум в очной форме, Оргкомитетом будет предложена альтерантива, позволяющая презентовать решение перед целевой аудиторей.</w:t>
      </w:r>
      <w:r/>
    </w:p>
    <w:p>
      <w:pPr>
        <w:pStyle w:val="882"/>
        <w:numPr>
          <w:ilvl w:val="2"/>
          <w:numId w:val="5"/>
        </w:numPr>
        <w:ind w:left="0" w:right="340" w:firstLine="0"/>
        <w:keepLines w:val="false"/>
        <w:keepNext w:val="false"/>
        <w:spacing w:after="240" w:before="0"/>
        <w:shd w:val="clear" w:fill="auto" w:color="auto"/>
        <w:widowControl w:val="off"/>
        <w:tabs>
          <w:tab w:val="left" w:pos="740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Обладатели 1-х мест получают право публикации одной рекламной статьи на портале Экспертного центра электронного государства</w:t>
      </w:r>
      <w:r>
        <w:fldChar w:fldCharType="begin"/>
      </w:r>
      <w:r>
        <w:instrText xml:space="preserve"> HYPERLINK "http://www.d-russia.ru/" </w:instrText>
      </w:r>
      <w:r>
        <w:fldChar w:fldCharType="separate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 </w:t>
      </w:r>
      <w:r>
        <w:rPr>
          <w:color w:val="0000FF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d-russia.ru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.</w:t>
      </w:r>
      <w:r>
        <w:fldChar w:fldCharType="end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Редакция портала оставляет за собой право согласования, корректировки материала. Данное право действует в течение 6 месяцев с момента завершения Конкурса.</w:t>
      </w:r>
      <w:r/>
    </w:p>
    <w:p>
      <w:pPr>
        <w:pStyle w:val="883"/>
        <w:numPr>
          <w:ilvl w:val="0"/>
          <w:numId w:val="5"/>
        </w:numPr>
        <w:ind w:right="0" w:firstLine="0"/>
        <w:jc w:val="left"/>
        <w:keepLines/>
        <w:keepNext/>
        <w:spacing w:before="0"/>
        <w:shd w:val="clear" w:fill="auto" w:color="auto"/>
        <w:widowControl w:val="off"/>
        <w:tabs>
          <w:tab w:val="left" w:pos="1062" w:leader="none"/>
        </w:tabs>
      </w:pPr>
      <w:r/>
      <w:bookmarkStart w:id="9" w:name="bookmark9"/>
      <w:r>
        <w:rPr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Финансовые условия и порядок оплаты участия в Конкурсе</w:t>
      </w:r>
      <w:bookmarkEnd w:id="9"/>
      <w:r/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9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Участие в Конкурсе платное. Оплата вносится Участником после подтверждения Оргкомитетом заявки на предмет соответствия всем требованиям Конкурса.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9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После получения взноса за участие Оргкомитет переводит заявку Участника в статус «На оценке Экспертного Совета» и открывает ее для оценки.</w:t>
      </w:r>
      <w:r/>
    </w:p>
    <w:p>
      <w:pPr>
        <w:pStyle w:val="882"/>
        <w:numPr>
          <w:ilvl w:val="1"/>
          <w:numId w:val="5"/>
        </w:numPr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9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Стоимость участия составляет: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Стартапы, микропредприятие - 4900 руб. (Четыре тысячи девятьсот рублей)/1 заявка.</w:t>
      </w:r>
      <w:r/>
    </w:p>
    <w:p>
      <w:pPr>
        <w:pStyle w:val="882"/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Малый, средний бизнес, некоммерческие организации - 6500 руб. (Шесть тысяч пятьсот рублей)/1 заявка.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Крупный бизнес - 10200 руб. (Десять тысяч двести рублей)/1 заявка.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Каждая последующая заявка оплачивается участником отдельно.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9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Если ИТ-решение не вошло в число призеров Конкурсов, взнос за участие не возвращается.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240" w:before="0"/>
        <w:shd w:val="clear" w:fill="auto" w:color="auto"/>
        <w:widowControl w:val="off"/>
        <w:tabs>
          <w:tab w:val="left" w:pos="698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Финансовые документы отправляются Участникам в электронном виде на адрес электронной почты, указанный при регистрации.</w:t>
      </w:r>
      <w:r/>
    </w:p>
    <w:p>
      <w:pPr>
        <w:pStyle w:val="883"/>
        <w:numPr>
          <w:ilvl w:val="0"/>
          <w:numId w:val="5"/>
        </w:numPr>
        <w:ind w:right="0" w:firstLine="0"/>
        <w:jc w:val="left"/>
        <w:keepLines/>
        <w:keepNext/>
        <w:spacing w:before="0"/>
        <w:shd w:val="clear" w:fill="auto" w:color="auto"/>
        <w:widowControl w:val="off"/>
        <w:tabs>
          <w:tab w:val="left" w:pos="1062" w:leader="none"/>
        </w:tabs>
      </w:pPr>
      <w:r/>
      <w:bookmarkStart w:id="10" w:name="bookmark10"/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Особые условия</w:t>
      </w:r>
      <w:bookmarkEnd w:id="10"/>
      <w:r/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14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Направленные заявки рассматриваются Оргкомитетом Конкурса в течение 3 рабочих дней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c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момента получения. В случае отклонения конкурсной заявки Оргкомитет Конкурса направляет Участнику в Личном кабинете уведомление, с указанием причины отклонения. Повторная подача заявки возможна не позднее срока завершения первого этапа Конкурса.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543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Конкурсные работы и дополнительные документы участников Конкурса не должны нарушать права собственности, авторские, сме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жные, личные, гражданские, договорные и иные права третьих лиц, а также наносить ущерб их чести, достоинству и деловой репутации. До тех пор, пока не установлено иное, все авторские права на конкурсные работы принадлежат предоставившему их участнику Конкур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са. В случае, если будет установлено, что в составе конкурсной работы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07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Организационный комитет Конкурса оставляет за собой право изменять сроки проведения этапов Конкурса, номинации, уведомляя об этом участников Конкурса.</w:t>
      </w:r>
      <w:r/>
    </w:p>
    <w:p>
      <w:pPr>
        <w:pStyle w:val="882"/>
        <w:numPr>
          <w:ilvl w:val="1"/>
          <w:numId w:val="5"/>
        </w:numPr>
        <w:ind w:left="0" w:right="340" w:firstLine="0"/>
        <w:keepLines w:val="false"/>
        <w:keepNext w:val="false"/>
        <w:spacing w:after="0" w:before="0"/>
        <w:shd w:val="clear" w:fill="auto" w:color="auto"/>
        <w:widowControl w:val="off"/>
        <w:tabs>
          <w:tab w:val="left" w:pos="607" w:leader="none"/>
        </w:tabs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Организационный комитет Конкурса оставляет за собой право перераспределять заявки из одной номинации в другую, в случае если в заявленной номинации подано менее 4-х работ.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Ответы на вопросы, связанные с Положением Конкурса, прохождением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процедуры регистрации, организацией Конкурса можно получить</w:t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ru-RU" w:bidi="ru-RU" w:eastAsia="ru-RU"/>
        </w:rPr>
        <w:t xml:space="preserve">в информационном центре «ПРОФ-1Т.Инновация»: 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e-mail:</w:t>
      </w:r>
      <w:r>
        <w:fldChar w:fldCharType="begin"/>
      </w:r>
      <w:r>
        <w:instrText xml:space="preserve"> HYPERLINK "mailto:digit@d-russia.ru" </w:instrText>
      </w:r>
      <w:r>
        <w:fldChar w:fldCharType="separate"/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 </w:t>
      </w:r>
      <w:r>
        <w:rPr>
          <w:color w:val="0000FF"/>
          <w:spacing w:val="0"/>
          <w:position w:val="0"/>
          <w:sz w:val="24"/>
          <w:szCs w:val="24"/>
          <w:u w:val="single"/>
          <w:shd w:val="clear" w:fill="auto" w:color="auto"/>
          <w:lang w:val="en-US" w:bidi="en-US" w:eastAsia="en-US"/>
        </w:rPr>
        <w:t xml:space="preserve">digit@d-russia.ru</w:t>
      </w: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,</w:t>
      </w:r>
      <w:r>
        <w:fldChar w:fldCharType="end"/>
      </w:r>
      <w:r/>
    </w:p>
    <w:p>
      <w:pPr>
        <w:pStyle w:val="882"/>
        <w:ind w:left="0" w:right="0" w:firstLine="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z w:val="24"/>
          <w:szCs w:val="24"/>
          <w:shd w:val="clear" w:fill="auto" w:color="auto"/>
          <w:lang w:val="en-US" w:bidi="en-US" w:eastAsia="en-US"/>
        </w:rPr>
        <w:t xml:space="preserve">telegram: @profit_innovation</w:t>
      </w:r>
      <w:r/>
    </w:p>
    <w:sectPr>
      <w:headerReference w:type="even" r:id="rId10"/>
      <w:footerReference w:type="default" r:id="rId11"/>
      <w:footerReference w:type="even" r:id="rId12"/>
      <w:footnotePr/>
      <w:endnotePr/>
      <w:type w:val="nextPage"/>
      <w:pgSz w:w="11900" w:h="16840" w:orient="portrait"/>
      <w:pgMar w:top="996" w:right="1050" w:bottom="1043" w:left="1380" w:header="0" w:footer="3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4"/>
      <w:widowControl w:val="off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4"/>
      <w:widowControl w:val="off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4"/>
      <w:widowControl w:val="off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Arial" w:hAnsi="Arial" w:cs="Arial" w:eastAsia="Arial"/>
        <w:b/>
        <w:bCs/>
        <w:i w:val="false"/>
        <w:iCs w:val="false"/>
        <w:smallCaps w:val="false"/>
        <w:strike w:val="false"/>
        <w:color w:val="1F497D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left"/>
      <w:pPr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Arial" w:hAnsi="Arial" w:cs="Arial" w:eastAsia="Arial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6.%1."/>
      <w:lvlJc w:val="left"/>
      <w:pPr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ru-RU" w:eastAsia="ru-RU"/>
      </w:rPr>
    </w:rPrDefault>
    <w:pPrDefault>
      <w:pPr>
        <w:shd w:val="clear" w:fill="auto" w:color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basedOn w:val="867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6"/>
    <w:next w:val="866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basedOn w:val="867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6"/>
    <w:next w:val="866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basedOn w:val="867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6"/>
    <w:next w:val="866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7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7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7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7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7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7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866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basedOn w:val="866"/>
    <w:next w:val="866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7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7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7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7"/>
    <w:link w:val="718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rPr>
      <w:rFonts w:ascii="Courier New" w:hAnsi="Courier New" w:cs="Courier New" w:eastAsia="Courier New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fill="auto" w:color="auto"/>
      <w:widowControl w:val="off"/>
    </w:pPr>
  </w:style>
  <w:style w:type="character" w:styleId="867" w:default="1">
    <w:name w:val="Default Paragraph Font"/>
    <w:rPr>
      <w:rFonts w:ascii="Courier New" w:hAnsi="Courier New" w:cs="Courier New" w:eastAsia="Courier New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</w:style>
  <w:style w:type="character" w:styleId="868" w:customStyle="1">
    <w:name w:val="Заголовок №1_"/>
    <w:basedOn w:val="867"/>
    <w:link w:val="87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869" w:customStyle="1">
    <w:name w:val="Основной текст (2)_"/>
    <w:basedOn w:val="867"/>
    <w:link w:val="87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70" w:customStyle="1">
    <w:name w:val="Подпись к картинке_"/>
    <w:basedOn w:val="867"/>
    <w:link w:val="87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2"/>
      <w:szCs w:val="22"/>
      <w:u w:val="none"/>
    </w:rPr>
  </w:style>
  <w:style w:type="character" w:styleId="871" w:customStyle="1">
    <w:name w:val="Колонтитул (2)_"/>
    <w:basedOn w:val="867"/>
    <w:link w:val="87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872" w:customStyle="1">
    <w:name w:val="Основной текст (4)_"/>
    <w:basedOn w:val="867"/>
    <w:link w:val="88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873" w:customStyle="1">
    <w:name w:val="Основной текст (3)_"/>
    <w:basedOn w:val="867"/>
    <w:link w:val="881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74" w:customStyle="1">
    <w:name w:val="Основной текст_"/>
    <w:basedOn w:val="867"/>
    <w:link w:val="882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u w:val="none"/>
    </w:rPr>
  </w:style>
  <w:style w:type="character" w:styleId="875" w:customStyle="1">
    <w:name w:val="Заголовок №2_"/>
    <w:basedOn w:val="867"/>
    <w:link w:val="883"/>
    <w:rPr>
      <w:rFonts w:ascii="Arial" w:hAnsi="Arial" w:cs="Arial" w:eastAsia="Arial"/>
      <w:b/>
      <w:bCs/>
      <w:i w:val="false"/>
      <w:iCs w:val="false"/>
      <w:smallCaps w:val="false"/>
      <w:strike w:val="false"/>
      <w:color w:val="1F497D"/>
      <w:u w:val="none"/>
    </w:rPr>
  </w:style>
  <w:style w:type="paragraph" w:styleId="876" w:customStyle="1">
    <w:name w:val="Заголовок №1"/>
    <w:basedOn w:val="866"/>
    <w:link w:val="86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  <w:pPr>
      <w:jc w:val="center"/>
      <w:shd w:val="clear" w:fill="FFFFFF" w:color="auto"/>
      <w:widowControl w:val="off"/>
      <w:outlineLvl w:val="0"/>
    </w:pPr>
  </w:style>
  <w:style w:type="paragraph" w:styleId="877" w:customStyle="1">
    <w:name w:val="Основной текст (2)"/>
    <w:basedOn w:val="866"/>
    <w:link w:val="86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  <w:pPr>
      <w:ind w:firstLine="700"/>
      <w:jc w:val="both"/>
      <w:shd w:val="clear" w:fill="FFFFFF" w:color="auto"/>
      <w:widowControl w:val="off"/>
    </w:pPr>
  </w:style>
  <w:style w:type="paragraph" w:styleId="878" w:customStyle="1">
    <w:name w:val="Подпись к картинке"/>
    <w:basedOn w:val="866"/>
    <w:link w:val="87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2"/>
      <w:szCs w:val="22"/>
      <w:u w:val="none"/>
    </w:rPr>
    <w:pPr>
      <w:jc w:val="center"/>
      <w:shd w:val="clear" w:fill="FFFFFF" w:color="auto"/>
      <w:widowControl w:val="off"/>
    </w:pPr>
  </w:style>
  <w:style w:type="paragraph" w:styleId="879" w:customStyle="1">
    <w:name w:val="Колонтитул (2)"/>
    <w:basedOn w:val="866"/>
    <w:link w:val="87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  <w:pPr>
      <w:shd w:val="clear" w:fill="FFFFFF" w:color="auto"/>
      <w:widowControl w:val="off"/>
    </w:pPr>
  </w:style>
  <w:style w:type="paragraph" w:styleId="880" w:customStyle="1">
    <w:name w:val="Основной текст (4)"/>
    <w:basedOn w:val="866"/>
    <w:link w:val="87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  <w:pPr>
      <w:ind w:right="7100"/>
      <w:shd w:val="clear" w:fill="FFFFFF" w:color="auto"/>
      <w:widowControl w:val="off"/>
    </w:pPr>
  </w:style>
  <w:style w:type="paragraph" w:styleId="881" w:customStyle="1">
    <w:name w:val="Основной текст (3)"/>
    <w:basedOn w:val="866"/>
    <w:link w:val="873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sz w:val="28"/>
      <w:szCs w:val="28"/>
      <w:u w:val="none"/>
    </w:rPr>
    <w:pPr>
      <w:shd w:val="clear" w:fill="FFFFFF" w:color="auto"/>
      <w:widowControl w:val="off"/>
    </w:pPr>
  </w:style>
  <w:style w:type="paragraph" w:styleId="882" w:customStyle="1">
    <w:name w:val="Основной текст"/>
    <w:basedOn w:val="866"/>
    <w:link w:val="874"/>
    <w:rPr>
      <w:rFonts w:ascii="Arial" w:hAnsi="Arial" w:cs="Arial" w:eastAsia="Arial"/>
      <w:b w:val="false"/>
      <w:bCs w:val="false"/>
      <w:i w:val="false"/>
      <w:iCs w:val="false"/>
      <w:smallCaps w:val="false"/>
      <w:strike w:val="false"/>
      <w:u w:val="none"/>
    </w:rPr>
    <w:pPr>
      <w:jc w:val="both"/>
      <w:spacing w:lineRule="auto" w:line="314"/>
      <w:shd w:val="clear" w:fill="FFFFFF" w:color="auto"/>
      <w:widowControl w:val="off"/>
    </w:pPr>
  </w:style>
  <w:style w:type="paragraph" w:styleId="883" w:customStyle="1">
    <w:name w:val="Заголовок №2"/>
    <w:basedOn w:val="866"/>
    <w:link w:val="875"/>
    <w:rPr>
      <w:rFonts w:ascii="Arial" w:hAnsi="Arial" w:cs="Arial" w:eastAsia="Arial"/>
      <w:b/>
      <w:bCs/>
      <w:i w:val="false"/>
      <w:iCs w:val="false"/>
      <w:smallCaps w:val="false"/>
      <w:strike w:val="false"/>
      <w:color w:val="1F497D"/>
      <w:u w:val="none"/>
    </w:rPr>
    <w:pPr>
      <w:ind w:left="720"/>
      <w:spacing w:lineRule="auto" w:line="314" w:after="240"/>
      <w:shd w:val="clear" w:fill="FFFFFF" w:color="auto"/>
      <w:widowControl w:val="off"/>
      <w:outlineLvl w:val="1"/>
    </w:pPr>
  </w:style>
  <w:style w:type="numbering" w:styleId="884" w:default="1">
    <w:name w:val="No List"/>
    <w:uiPriority w:val="99"/>
    <w:semiHidden/>
    <w:unhideWhenUsed/>
  </w:style>
  <w:style w:type="table" w:styleId="8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2022-01-28T03:47:04Z</dcterms:modified>
</cp:coreProperties>
</file>