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5B" w:rsidRPr="00301E5B" w:rsidRDefault="00301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E5B">
        <w:rPr>
          <w:rFonts w:ascii="Times New Roman" w:hAnsi="Times New Roman" w:cs="Times New Roman"/>
          <w:sz w:val="28"/>
          <w:szCs w:val="28"/>
        </w:rPr>
        <w:t>Уважаемые жители города!</w:t>
      </w:r>
    </w:p>
    <w:p w:rsidR="00D61A60" w:rsidRPr="00301E5B" w:rsidRDefault="00D61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A60" w:rsidRPr="00301E5B" w:rsidRDefault="00301E5B" w:rsidP="00D61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5B">
        <w:rPr>
          <w:rFonts w:ascii="Times New Roman" w:hAnsi="Times New Roman" w:cs="Times New Roman"/>
          <w:sz w:val="24"/>
          <w:szCs w:val="24"/>
        </w:rPr>
        <w:t xml:space="preserve">Налоговая инспекция информирует </w:t>
      </w:r>
      <w:r w:rsidR="00D61A60" w:rsidRPr="00301E5B">
        <w:rPr>
          <w:rFonts w:ascii="Times New Roman" w:hAnsi="Times New Roman" w:cs="Times New Roman"/>
          <w:sz w:val="24"/>
          <w:szCs w:val="24"/>
        </w:rPr>
        <w:t>жителей города о негативных последствиях получения заработной платы в «конвертах». Ни ее размер, ни порядок выплаты, ни срок выплаты не закреплены, как правило, никакими документами. Поэтому работодатель может прекратить выплаты в любой момент и работнику будет очень проблематично что-то получить в такой ситуации.</w:t>
      </w:r>
    </w:p>
    <w:p w:rsidR="00D61A60" w:rsidRPr="00301E5B" w:rsidRDefault="00D61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5B">
        <w:rPr>
          <w:rFonts w:ascii="Times New Roman" w:hAnsi="Times New Roman" w:cs="Times New Roman"/>
          <w:sz w:val="24"/>
          <w:szCs w:val="24"/>
        </w:rPr>
        <w:t>На указанные суммы не распространяются нормы законодательства, регулирующие трудовую деятельность работника и его социальное обеспечение.</w:t>
      </w:r>
    </w:p>
    <w:p w:rsidR="00D61A60" w:rsidRPr="00301E5B" w:rsidRDefault="00D61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5B">
        <w:rPr>
          <w:rFonts w:ascii="Times New Roman" w:hAnsi="Times New Roman" w:cs="Times New Roman"/>
          <w:sz w:val="24"/>
          <w:szCs w:val="24"/>
        </w:rPr>
        <w:t>1. Оплата отпуска. 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"серой" (</w:t>
      </w:r>
      <w:hyperlink r:id="rId5" w:history="1">
        <w:r w:rsidRPr="00301E5B">
          <w:rPr>
            <w:rFonts w:ascii="Times New Roman" w:hAnsi="Times New Roman" w:cs="Times New Roman"/>
            <w:color w:val="0000FF"/>
            <w:sz w:val="24"/>
            <w:szCs w:val="24"/>
          </w:rPr>
          <w:t>ст. 114</w:t>
        </w:r>
      </w:hyperlink>
      <w:r w:rsidRPr="00301E5B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D61A60" w:rsidRPr="00301E5B" w:rsidRDefault="00D61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5B">
        <w:rPr>
          <w:rFonts w:ascii="Times New Roman" w:hAnsi="Times New Roman" w:cs="Times New Roman"/>
          <w:sz w:val="24"/>
          <w:szCs w:val="24"/>
        </w:rPr>
        <w:t>2. Оплата листка нетрудоспособности. 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 (</w:t>
      </w:r>
      <w:hyperlink r:id="rId6" w:history="1">
        <w:r w:rsidRPr="00301E5B">
          <w:rPr>
            <w:rFonts w:ascii="Times New Roman" w:hAnsi="Times New Roman" w:cs="Times New Roman"/>
            <w:color w:val="0000FF"/>
            <w:sz w:val="24"/>
            <w:szCs w:val="24"/>
          </w:rPr>
          <w:t>ст. 183</w:t>
        </w:r>
      </w:hyperlink>
      <w:r w:rsidRPr="00301E5B">
        <w:rPr>
          <w:rFonts w:ascii="Times New Roman" w:hAnsi="Times New Roman" w:cs="Times New Roman"/>
          <w:sz w:val="24"/>
          <w:szCs w:val="24"/>
        </w:rPr>
        <w:t xml:space="preserve"> ТК РФ; </w:t>
      </w:r>
      <w:hyperlink r:id="rId7" w:history="1">
        <w:r w:rsidRPr="00301E5B">
          <w:rPr>
            <w:rFonts w:ascii="Times New Roman" w:hAnsi="Times New Roman" w:cs="Times New Roman"/>
            <w:color w:val="0000FF"/>
            <w:sz w:val="24"/>
            <w:szCs w:val="24"/>
          </w:rPr>
          <w:t>ст. 14</w:t>
        </w:r>
      </w:hyperlink>
      <w:r w:rsidRPr="00301E5B">
        <w:rPr>
          <w:rFonts w:ascii="Times New Roman" w:hAnsi="Times New Roman" w:cs="Times New Roman"/>
          <w:sz w:val="24"/>
          <w:szCs w:val="24"/>
        </w:rPr>
        <w:t xml:space="preserve"> Федерального закона от 29.12.2006 N 255-ФЗ).</w:t>
      </w:r>
    </w:p>
    <w:p w:rsidR="00D61A60" w:rsidRPr="00301E5B" w:rsidRDefault="00D61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5B">
        <w:rPr>
          <w:rFonts w:ascii="Times New Roman" w:hAnsi="Times New Roman" w:cs="Times New Roman"/>
          <w:sz w:val="24"/>
          <w:szCs w:val="24"/>
        </w:rPr>
        <w:t>3. Выходное пособие. При увольнении работника выходное пособие будет исчислено исходя из официальной части зарплаты (</w:t>
      </w:r>
      <w:hyperlink r:id="rId8" w:history="1">
        <w:r w:rsidRPr="00301E5B">
          <w:rPr>
            <w:rFonts w:ascii="Times New Roman" w:hAnsi="Times New Roman" w:cs="Times New Roman"/>
            <w:color w:val="0000FF"/>
            <w:sz w:val="24"/>
            <w:szCs w:val="24"/>
          </w:rPr>
          <w:t>ст. ст. 178</w:t>
        </w:r>
      </w:hyperlink>
      <w:r w:rsidRPr="00301E5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01E5B">
          <w:rPr>
            <w:rFonts w:ascii="Times New Roman" w:hAnsi="Times New Roman" w:cs="Times New Roman"/>
            <w:color w:val="0000FF"/>
            <w:sz w:val="24"/>
            <w:szCs w:val="24"/>
          </w:rPr>
          <w:t>181.1</w:t>
        </w:r>
      </w:hyperlink>
      <w:r w:rsidRPr="00301E5B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D61A60" w:rsidRPr="00301E5B" w:rsidRDefault="00D61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5B">
        <w:rPr>
          <w:rFonts w:ascii="Times New Roman" w:hAnsi="Times New Roman" w:cs="Times New Roman"/>
          <w:sz w:val="24"/>
          <w:szCs w:val="24"/>
        </w:rPr>
        <w:t>4. Будущая пенсия. Отчисления в ПФР также производятся на основании "белой" части зарплаты. Именно из этих отчислений складывается будущая пенсия работника (</w:t>
      </w:r>
      <w:hyperlink r:id="rId10" w:history="1">
        <w:r w:rsidRPr="00301E5B">
          <w:rPr>
            <w:rFonts w:ascii="Times New Roman" w:hAnsi="Times New Roman" w:cs="Times New Roman"/>
            <w:color w:val="0000FF"/>
            <w:sz w:val="24"/>
            <w:szCs w:val="24"/>
          </w:rPr>
          <w:t>ст. 10</w:t>
        </w:r>
      </w:hyperlink>
      <w:r w:rsidRPr="00301E5B">
        <w:rPr>
          <w:rFonts w:ascii="Times New Roman" w:hAnsi="Times New Roman" w:cs="Times New Roman"/>
          <w:sz w:val="24"/>
          <w:szCs w:val="24"/>
        </w:rPr>
        <w:t xml:space="preserve"> Закона от 15.12.2001 N 167-ФЗ).</w:t>
      </w:r>
    </w:p>
    <w:p w:rsidR="00D61A60" w:rsidRPr="00301E5B" w:rsidRDefault="00D61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5B">
        <w:rPr>
          <w:rFonts w:ascii="Times New Roman" w:hAnsi="Times New Roman" w:cs="Times New Roman"/>
          <w:sz w:val="24"/>
          <w:szCs w:val="24"/>
        </w:rPr>
        <w:t>5. Кредит и ипотека. Работник, получающий "на бумаге" небольшую заработную плату, рискует не получить кредит на крупную сумму в банке или не оформить ипотеку, даже если "серая" часть его зарплаты гораздо больше "белой".</w:t>
      </w:r>
    </w:p>
    <w:p w:rsidR="00661092" w:rsidRDefault="00D61A60" w:rsidP="0066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5B">
        <w:rPr>
          <w:rFonts w:ascii="Times New Roman" w:hAnsi="Times New Roman" w:cs="Times New Roman"/>
          <w:sz w:val="24"/>
          <w:szCs w:val="24"/>
        </w:rPr>
        <w:t>6. Уголовная ответственность. Налоги с зарплат работников уплачивает работодатель (</w:t>
      </w:r>
      <w:hyperlink r:id="rId11" w:history="1">
        <w:r w:rsidRPr="00301E5B">
          <w:rPr>
            <w:rFonts w:ascii="Times New Roman" w:hAnsi="Times New Roman" w:cs="Times New Roman"/>
            <w:color w:val="0000FF"/>
            <w:sz w:val="24"/>
            <w:szCs w:val="24"/>
          </w:rPr>
          <w:t>ст. 226</w:t>
        </w:r>
      </w:hyperlink>
      <w:r w:rsidRPr="00301E5B">
        <w:rPr>
          <w:rFonts w:ascii="Times New Roman" w:hAnsi="Times New Roman" w:cs="Times New Roman"/>
          <w:sz w:val="24"/>
          <w:szCs w:val="24"/>
        </w:rPr>
        <w:t xml:space="preserve"> НК РФ). Однако</w:t>
      </w:r>
      <w:proofErr w:type="gramStart"/>
      <w:r w:rsidRPr="00301E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1E5B">
        <w:rPr>
          <w:rFonts w:ascii="Times New Roman" w:hAnsi="Times New Roman" w:cs="Times New Roman"/>
          <w:sz w:val="24"/>
          <w:szCs w:val="24"/>
        </w:rPr>
        <w:t xml:space="preserve"> если дело дойдет до суда, работнику необходимо быть готовым к доказыванию своей непричастности к уклонению от уплаты налогов. Ответственность физического лица за указанное деяние установлена </w:t>
      </w:r>
      <w:hyperlink r:id="rId12" w:history="1">
        <w:r w:rsidRPr="00301E5B">
          <w:rPr>
            <w:rFonts w:ascii="Times New Roman" w:hAnsi="Times New Roman" w:cs="Times New Roman"/>
            <w:color w:val="0000FF"/>
            <w:sz w:val="24"/>
            <w:szCs w:val="24"/>
          </w:rPr>
          <w:t>ст. 122</w:t>
        </w:r>
      </w:hyperlink>
      <w:r w:rsidRPr="00301E5B">
        <w:rPr>
          <w:rFonts w:ascii="Times New Roman" w:hAnsi="Times New Roman" w:cs="Times New Roman"/>
          <w:sz w:val="24"/>
          <w:szCs w:val="24"/>
        </w:rPr>
        <w:t xml:space="preserve"> НК РФ и </w:t>
      </w:r>
      <w:hyperlink r:id="rId13" w:history="1">
        <w:r w:rsidRPr="00301E5B">
          <w:rPr>
            <w:rFonts w:ascii="Times New Roman" w:hAnsi="Times New Roman" w:cs="Times New Roman"/>
            <w:color w:val="0000FF"/>
            <w:sz w:val="24"/>
            <w:szCs w:val="24"/>
          </w:rPr>
          <w:t>ст. 198</w:t>
        </w:r>
      </w:hyperlink>
      <w:r w:rsidRPr="00301E5B">
        <w:rPr>
          <w:rFonts w:ascii="Times New Roman" w:hAnsi="Times New Roman" w:cs="Times New Roman"/>
          <w:sz w:val="24"/>
          <w:szCs w:val="24"/>
        </w:rPr>
        <w:t xml:space="preserve"> УК РФ.</w:t>
      </w:r>
    </w:p>
    <w:p w:rsidR="00661092" w:rsidRPr="00661092" w:rsidRDefault="00661092" w:rsidP="00661092">
      <w:pPr>
        <w:jc w:val="both"/>
        <w:rPr>
          <w:rFonts w:eastAsia="Calibri"/>
          <w:sz w:val="24"/>
          <w:szCs w:val="24"/>
        </w:rPr>
      </w:pPr>
      <w:r w:rsidRPr="00661092">
        <w:rPr>
          <w:rFonts w:eastAsia="Calibri"/>
          <w:sz w:val="24"/>
          <w:szCs w:val="24"/>
        </w:rPr>
        <w:t xml:space="preserve">          </w:t>
      </w:r>
      <w:proofErr w:type="gramStart"/>
      <w:r>
        <w:rPr>
          <w:rFonts w:eastAsia="Calibri"/>
          <w:sz w:val="24"/>
          <w:szCs w:val="24"/>
        </w:rPr>
        <w:t>Дополнительно информируем о том, что в случае</w:t>
      </w:r>
      <w:r w:rsidRPr="00661092">
        <w:rPr>
          <w:rFonts w:eastAsia="Calibri"/>
          <w:sz w:val="24"/>
          <w:szCs w:val="24"/>
        </w:rPr>
        <w:t xml:space="preserve">  получе</w:t>
      </w:r>
      <w:r>
        <w:rPr>
          <w:rFonts w:eastAsia="Calibri"/>
          <w:sz w:val="24"/>
          <w:szCs w:val="24"/>
        </w:rPr>
        <w:t>ния</w:t>
      </w:r>
      <w:r w:rsidRPr="0066109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физическим лицом</w:t>
      </w:r>
      <w:r w:rsidRPr="00661092">
        <w:rPr>
          <w:rFonts w:eastAsia="Calibri"/>
          <w:sz w:val="24"/>
          <w:szCs w:val="24"/>
        </w:rPr>
        <w:t xml:space="preserve">  зарплат</w:t>
      </w:r>
      <w:r>
        <w:rPr>
          <w:rFonts w:eastAsia="Calibri"/>
          <w:sz w:val="24"/>
          <w:szCs w:val="24"/>
        </w:rPr>
        <w:t>ы в «конверте</w:t>
      </w:r>
      <w:r w:rsidRPr="00661092">
        <w:rPr>
          <w:rFonts w:eastAsia="Calibri"/>
          <w:sz w:val="24"/>
          <w:szCs w:val="24"/>
        </w:rPr>
        <w:t xml:space="preserve">», </w:t>
      </w:r>
      <w:r>
        <w:rPr>
          <w:rFonts w:eastAsia="Calibri"/>
          <w:sz w:val="24"/>
          <w:szCs w:val="24"/>
        </w:rPr>
        <w:t xml:space="preserve"> а значит и получения </w:t>
      </w:r>
      <w:r w:rsidR="007D29CE">
        <w:rPr>
          <w:rFonts w:eastAsia="Calibri"/>
          <w:sz w:val="24"/>
          <w:szCs w:val="24"/>
        </w:rPr>
        <w:t>дохода,</w:t>
      </w:r>
      <w:r>
        <w:rPr>
          <w:rFonts w:eastAsia="Calibri"/>
          <w:sz w:val="24"/>
          <w:szCs w:val="24"/>
        </w:rPr>
        <w:t xml:space="preserve"> </w:t>
      </w:r>
      <w:r w:rsidRPr="00661092">
        <w:rPr>
          <w:rFonts w:eastAsia="Calibri"/>
          <w:sz w:val="24"/>
          <w:szCs w:val="24"/>
        </w:rPr>
        <w:t>с которо</w:t>
      </w:r>
      <w:r>
        <w:rPr>
          <w:rFonts w:eastAsia="Calibri"/>
          <w:sz w:val="24"/>
          <w:szCs w:val="24"/>
        </w:rPr>
        <w:t>го</w:t>
      </w:r>
      <w:r w:rsidRPr="00661092">
        <w:rPr>
          <w:rFonts w:eastAsia="Calibri"/>
          <w:sz w:val="24"/>
          <w:szCs w:val="24"/>
        </w:rPr>
        <w:t xml:space="preserve"> не был удержан работодателями налог на доходы физических лиц, по истечении календарного года </w:t>
      </w:r>
      <w:r w:rsidR="005F25A3">
        <w:rPr>
          <w:rFonts w:eastAsia="Calibri"/>
          <w:sz w:val="24"/>
          <w:szCs w:val="24"/>
        </w:rPr>
        <w:t xml:space="preserve">у данного налогоплательщика </w:t>
      </w:r>
      <w:bookmarkStart w:id="0" w:name="_GoBack"/>
      <w:bookmarkEnd w:id="0"/>
      <w:r w:rsidRPr="00661092">
        <w:rPr>
          <w:rFonts w:eastAsia="Calibri"/>
          <w:sz w:val="24"/>
          <w:szCs w:val="24"/>
        </w:rPr>
        <w:t>возникает обязанность по представлению налоговой декларации в налоговый орган по месту своего жительства  в срок до 30 апреля и уплате налога на доходы в</w:t>
      </w:r>
      <w:proofErr w:type="gramEnd"/>
      <w:r w:rsidRPr="00661092">
        <w:rPr>
          <w:rFonts w:eastAsia="Calibri"/>
          <w:sz w:val="24"/>
          <w:szCs w:val="24"/>
        </w:rPr>
        <w:t xml:space="preserve"> срок не позднее 15 июля года следующего за истекшим</w:t>
      </w:r>
      <w:r>
        <w:rPr>
          <w:rFonts w:eastAsia="Calibri"/>
          <w:sz w:val="24"/>
          <w:szCs w:val="24"/>
        </w:rPr>
        <w:t xml:space="preserve"> налоговым периодом</w:t>
      </w:r>
      <w:r w:rsidRPr="00661092">
        <w:rPr>
          <w:rFonts w:eastAsia="Calibri"/>
          <w:sz w:val="24"/>
          <w:szCs w:val="24"/>
        </w:rPr>
        <w:t>.</w:t>
      </w:r>
    </w:p>
    <w:p w:rsidR="00661092" w:rsidRPr="00661092" w:rsidRDefault="00661092" w:rsidP="00661092">
      <w:pPr>
        <w:jc w:val="both"/>
        <w:rPr>
          <w:sz w:val="24"/>
          <w:szCs w:val="24"/>
        </w:rPr>
      </w:pPr>
      <w:r w:rsidRPr="00661092">
        <w:rPr>
          <w:sz w:val="24"/>
          <w:szCs w:val="24"/>
        </w:rPr>
        <w:t xml:space="preserve">           Уважаемые работники, помните о своих гарантиях, правах и обязанностях  предусмотренных трудовым и налоговым законодательством, а также Кузбасским  Региональным соглашением.</w:t>
      </w:r>
    </w:p>
    <w:p w:rsidR="00D61A60" w:rsidRPr="00661092" w:rsidRDefault="00661092" w:rsidP="00661092">
      <w:pPr>
        <w:jc w:val="both"/>
        <w:rPr>
          <w:sz w:val="24"/>
          <w:szCs w:val="24"/>
        </w:rPr>
      </w:pPr>
      <w:r w:rsidRPr="00661092">
        <w:rPr>
          <w:sz w:val="24"/>
          <w:szCs w:val="24"/>
        </w:rPr>
        <w:t xml:space="preserve">           О нарушениях налогового законодательства просим сообщать в налоговый орган по месту жительства по телефону «доверия» (38475)5-37-44.</w:t>
      </w:r>
    </w:p>
    <w:sectPr w:rsidR="00D61A60" w:rsidRPr="00661092" w:rsidSect="0095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60"/>
    <w:rsid w:val="00301E5B"/>
    <w:rsid w:val="005F25A3"/>
    <w:rsid w:val="00661092"/>
    <w:rsid w:val="007D29CE"/>
    <w:rsid w:val="00BE079A"/>
    <w:rsid w:val="00D6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01E5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1E5B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01E5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1E5B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56DF89BA9B067CCCEFB63A6E918270A95D50231E9AA0BCD9A10A841139F50EF33CBEA19C2E0EFg527D" TargetMode="External"/><Relationship Id="rId13" Type="http://schemas.openxmlformats.org/officeDocument/2006/relationships/hyperlink" Target="consultantplus://offline/ref=ED156DF89BA9B067CCCEFB63A6E91827099CD7023DEAAA0BCD9A10A841139F50EF33CBEA19C1E6E5g52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156DF89BA9B067CCCEFB63A6E918270A95D30B32EEAA0BCD9A10A841139F50EF33CBE919gC22D" TargetMode="External"/><Relationship Id="rId12" Type="http://schemas.openxmlformats.org/officeDocument/2006/relationships/hyperlink" Target="consultantplus://offline/ref=ED156DF89BA9B067CCCEFB63A6E918270A95D00431E0AA0BCD9A10A841139F50EF33CBE219gC2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156DF89BA9B067CCCEFB63A6E918270A95D50231E9AA0BCD9A10A841139F50EF33CBEA19C2E0E8g520D" TargetMode="External"/><Relationship Id="rId11" Type="http://schemas.openxmlformats.org/officeDocument/2006/relationships/hyperlink" Target="consultantplus://offline/ref=ED156DF89BA9B067CCCEFB63A6E918270A95D6053CE1AA0BCD9A10A841139F50EF33CBEA19C2E5E8g527D" TargetMode="External"/><Relationship Id="rId5" Type="http://schemas.openxmlformats.org/officeDocument/2006/relationships/hyperlink" Target="consultantplus://offline/ref=ED156DF89BA9B067CCCEFB63A6E918270A95D50231E9AA0BCD9A10A841139F50EF33CBEA19C3E9EDg52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156DF89BA9B067CCCEFB63A6E918270A94D50B30EFAA0BCD9A10A841139F50EF33CBEA1AgC2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156DF89BA9B067CCCEFB63A6E918270A95D50231E9AA0BCD9A10A841139F50EF33CBEA10CAgE2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Гуслистая Наталья Сериковна</dc:creator>
  <cp:lastModifiedBy>Гуслистая Наталья Сериковна</cp:lastModifiedBy>
  <cp:revision>5</cp:revision>
  <dcterms:created xsi:type="dcterms:W3CDTF">2016-07-08T03:54:00Z</dcterms:created>
  <dcterms:modified xsi:type="dcterms:W3CDTF">2016-07-08T07:15:00Z</dcterms:modified>
</cp:coreProperties>
</file>