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BC" w:rsidRDefault="006E21BC" w:rsidP="006E21BC">
      <w:pPr>
        <w:ind w:firstLine="5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Условия и порядок субсидирования части затрат </w:t>
      </w:r>
      <w:r>
        <w:rPr>
          <w:b/>
          <w:bCs/>
          <w:sz w:val="28"/>
          <w:szCs w:val="28"/>
          <w:lang w:val="ru-RU"/>
        </w:rPr>
        <w:t>СМСП</w:t>
      </w:r>
      <w:r>
        <w:rPr>
          <w:b/>
          <w:bCs/>
          <w:sz w:val="28"/>
          <w:szCs w:val="28"/>
        </w:rPr>
        <w:t xml:space="preserve">, связанных с оснащением объектов туристской индустрии и (или) рекламно-информационным продвижением туристского продукта  </w:t>
      </w:r>
    </w:p>
    <w:p w:rsidR="006E21BC" w:rsidRDefault="006E21BC" w:rsidP="006E21BC">
      <w:pPr>
        <w:ind w:firstLine="552"/>
        <w:jc w:val="both"/>
        <w:rPr>
          <w:sz w:val="28"/>
          <w:szCs w:val="28"/>
        </w:rPr>
      </w:pPr>
    </w:p>
    <w:p w:rsidR="006E21BC" w:rsidRDefault="006E21BC" w:rsidP="006E21BC">
      <w:pPr>
        <w:spacing w:line="100" w:lineRule="atLeast"/>
        <w:ind w:firstLine="55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 xml:space="preserve">Предоставление субсидий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 по оснащению объектов туристской индустрии и (или) по затратам, связанным с рекламно-информационным продвижением туристского продукта, осуществляется при соблюдении следующих условий:</w:t>
      </w:r>
    </w:p>
    <w:p w:rsidR="006E21BC" w:rsidRDefault="006E21BC" w:rsidP="006E21BC">
      <w:pPr>
        <w:spacing w:line="200" w:lineRule="atLeast"/>
        <w:ind w:left="24" w:firstLine="5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СМСП</w:t>
      </w:r>
      <w:r>
        <w:rPr>
          <w:sz w:val="28"/>
          <w:szCs w:val="28"/>
        </w:rPr>
        <w:t xml:space="preserve">  является </w:t>
      </w:r>
      <w:r>
        <w:rPr>
          <w:sz w:val="28"/>
          <w:szCs w:val="28"/>
          <w:lang w:val="ru-RU"/>
        </w:rPr>
        <w:t>субъектом туристской</w:t>
      </w:r>
      <w:r>
        <w:rPr>
          <w:sz w:val="28"/>
          <w:szCs w:val="28"/>
        </w:rPr>
        <w:t xml:space="preserve"> инфраструктуры в соответствии с</w:t>
      </w:r>
      <w:r>
        <w:rPr>
          <w:sz w:val="28"/>
          <w:szCs w:val="28"/>
          <w:lang w:val="ru-RU"/>
        </w:rPr>
        <w:t xml:space="preserve">о </w:t>
      </w:r>
      <w:r>
        <w:rPr>
          <w:rFonts w:ascii="Arial" w:hAnsi="Arial" w:cs="Arial"/>
          <w:color w:val="2D2D2D"/>
          <w:spacing w:val="2"/>
          <w:sz w:val="46"/>
          <w:szCs w:val="46"/>
          <w:lang w:val="ru-RU"/>
        </w:rPr>
        <w:t xml:space="preserve"> </w:t>
      </w:r>
      <w:r>
        <w:rPr>
          <w:color w:val="2D2D2D"/>
          <w:spacing w:val="2"/>
          <w:sz w:val="28"/>
          <w:szCs w:val="28"/>
          <w:lang w:val="ru-RU"/>
        </w:rPr>
        <w:t>Стратегией  развития туризма в Кемеровской области до 2025 года,</w:t>
      </w:r>
      <w:r>
        <w:rPr>
          <w:sz w:val="28"/>
          <w:szCs w:val="28"/>
        </w:rPr>
        <w:t xml:space="preserve"> Законом Кемеровской области «О туристской деятельности», </w:t>
      </w:r>
      <w:r>
        <w:rPr>
          <w:sz w:val="28"/>
          <w:szCs w:val="28"/>
          <w:lang w:val="ru-RU"/>
        </w:rPr>
        <w:t>а также имеет следующие виды экономической деятельности в соответствии с Общероссийским классификатором видов экономической деятельности на 2016 год:</w:t>
      </w:r>
    </w:p>
    <w:p w:rsidR="006E21BC" w:rsidRDefault="006E21BC" w:rsidP="006E21BC">
      <w:pPr>
        <w:spacing w:line="200" w:lineRule="atLeast"/>
        <w:ind w:firstLine="552"/>
        <w:jc w:val="both"/>
        <w:rPr>
          <w:sz w:val="28"/>
          <w:szCs w:val="28"/>
        </w:rPr>
      </w:pPr>
    </w:p>
    <w:p w:rsidR="006E21BC" w:rsidRDefault="006E21BC" w:rsidP="006E21BC">
      <w:pPr>
        <w:spacing w:line="200" w:lineRule="atLeast"/>
        <w:ind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55.1 Деятельность гостиниц</w:t>
      </w:r>
    </w:p>
    <w:p w:rsidR="006E21BC" w:rsidRDefault="006E21BC" w:rsidP="006E21BC">
      <w:pPr>
        <w:spacing w:line="200" w:lineRule="atLeast"/>
        <w:ind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63.3 Деятельность туристических агентств</w:t>
      </w:r>
    </w:p>
    <w:p w:rsidR="006E21BC" w:rsidRDefault="006E21BC" w:rsidP="006E21BC">
      <w:pPr>
        <w:spacing w:line="200" w:lineRule="atLeast"/>
        <w:ind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85.11.2 Деятельность санаторно-курортных учреждений</w:t>
      </w:r>
    </w:p>
    <w:p w:rsidR="006E21BC" w:rsidRDefault="006E21BC" w:rsidP="006E21BC">
      <w:pPr>
        <w:ind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92.61  Деятельность в области спорта</w:t>
      </w:r>
    </w:p>
    <w:p w:rsidR="006E21BC" w:rsidRDefault="006E21BC" w:rsidP="006E21BC">
      <w:pPr>
        <w:ind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92.62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>рочая деятельность в области спорта</w:t>
      </w:r>
    </w:p>
    <w:p w:rsidR="006E21BC" w:rsidRDefault="006E21BC" w:rsidP="006E21BC">
      <w:pPr>
        <w:ind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71.40.4 Прокат инвентаря и оборудования для проведения досуга и отдыха </w:t>
      </w:r>
    </w:p>
    <w:p w:rsidR="006E21BC" w:rsidRDefault="006E21BC" w:rsidP="006E21BC">
      <w:pPr>
        <w:ind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92.72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>рочая деятельность по организации отдыха и развлечений, не включенная в другие группировки</w:t>
      </w:r>
    </w:p>
    <w:p w:rsidR="006E21BC" w:rsidRDefault="006E21BC" w:rsidP="006E21BC">
      <w:pPr>
        <w:ind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52.74 Ремонт бытовых изделий и предметов личного пользования, не </w:t>
      </w:r>
      <w:proofErr w:type="gramStart"/>
      <w:r>
        <w:rPr>
          <w:sz w:val="28"/>
          <w:szCs w:val="28"/>
          <w:lang w:val="ru-RU"/>
        </w:rPr>
        <w:t>включенными</w:t>
      </w:r>
      <w:proofErr w:type="gramEnd"/>
      <w:r>
        <w:rPr>
          <w:sz w:val="28"/>
          <w:szCs w:val="28"/>
          <w:lang w:val="ru-RU"/>
        </w:rPr>
        <w:t xml:space="preserve"> в другие группировки (спортинвентаря)</w:t>
      </w:r>
    </w:p>
    <w:p w:rsidR="006E21BC" w:rsidRDefault="006E21BC" w:rsidP="006E21BC">
      <w:pPr>
        <w:ind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55.2 Деятельность прочих мест для временного проживания</w:t>
      </w:r>
    </w:p>
    <w:p w:rsidR="006E21BC" w:rsidRDefault="006E21BC" w:rsidP="006E21BC">
      <w:pPr>
        <w:ind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55.3 Деятельность ресторанов и кафе</w:t>
      </w:r>
    </w:p>
    <w:p w:rsidR="006E21BC" w:rsidRDefault="006E21BC" w:rsidP="006E21BC">
      <w:pPr>
        <w:ind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55.4 Деятельность баров</w:t>
      </w:r>
    </w:p>
    <w:p w:rsidR="006E21BC" w:rsidRDefault="006E21BC" w:rsidP="006E21BC">
      <w:pPr>
        <w:ind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55.5 Деятельность столовых при предприятиях и учреждениях и поставка продукции общественного питания</w:t>
      </w:r>
    </w:p>
    <w:p w:rsidR="006E21BC" w:rsidRDefault="006E21BC" w:rsidP="006E21BC">
      <w:pPr>
        <w:ind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01.25.4 Разведение оленей</w:t>
      </w:r>
    </w:p>
    <w:p w:rsidR="006E21BC" w:rsidRDefault="006E21BC" w:rsidP="006E21BC">
      <w:pPr>
        <w:ind w:firstLine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52.48.23 Розничная торговля спортивными товарами, рыболовными принадлежностями, туристским снаряжением, лодками и велосипедами</w:t>
      </w:r>
    </w:p>
    <w:p w:rsidR="006E21BC" w:rsidRDefault="006E21BC" w:rsidP="006E21B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74.81 Деятельность в области фотографии</w:t>
      </w:r>
    </w:p>
    <w:p w:rsidR="006E21BC" w:rsidRPr="006E21BC" w:rsidRDefault="006E21BC" w:rsidP="006E21BC">
      <w:pPr>
        <w:pStyle w:val="a3"/>
        <w:numPr>
          <w:ilvl w:val="1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>П</w:t>
      </w:r>
      <w:r w:rsidRPr="006E21BC">
        <w:rPr>
          <w:sz w:val="28"/>
          <w:szCs w:val="28"/>
          <w:lang w:val="ru-RU"/>
        </w:rPr>
        <w:t>рочая зрелищно-развлекательная деятельность</w:t>
      </w:r>
    </w:p>
    <w:p w:rsidR="006E21BC" w:rsidRDefault="006E21BC" w:rsidP="006E21BC">
      <w:pPr>
        <w:ind w:left="5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92.53 </w:t>
      </w:r>
      <w:r>
        <w:rPr>
          <w:sz w:val="28"/>
          <w:szCs w:val="28"/>
          <w:lang w:val="ru-RU"/>
        </w:rPr>
        <w:t>Деятельность ботанических садов, зоопарков и заповедников</w:t>
      </w:r>
    </w:p>
    <w:p w:rsidR="006E21BC" w:rsidRDefault="006E21BC" w:rsidP="006E21BC">
      <w:pPr>
        <w:ind w:firstLine="552"/>
        <w:jc w:val="both"/>
        <w:rPr>
          <w:sz w:val="28"/>
          <w:szCs w:val="28"/>
          <w:lang w:val="ru-RU"/>
        </w:rPr>
      </w:pPr>
    </w:p>
    <w:p w:rsidR="006E21BC" w:rsidRDefault="006E21BC" w:rsidP="006E21BC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1.2. оснащение объектов туристской индустрии и (или) затраты, связанные с рекламно-информационным продвижением туристского продукта, направлены на развитие внутреннего и въездного туризма в муниципальном образовании «Междуреченский городской округ»;</w:t>
      </w:r>
    </w:p>
    <w:p w:rsidR="006E21BC" w:rsidRDefault="006E21BC" w:rsidP="006E21BC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1.3. затраты по оснащению объектов туристской индустрии связаны с:</w:t>
      </w:r>
    </w:p>
    <w:p w:rsidR="006E21BC" w:rsidRDefault="006E21BC" w:rsidP="006E21BC">
      <w:pPr>
        <w:numPr>
          <w:ilvl w:val="0"/>
          <w:numId w:val="1"/>
        </w:num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приобретением спортивного и туристского снаряжения, спортивного и туристского инвентаря, оборудования спортивно – туристского назначения и </w:t>
      </w:r>
      <w:r>
        <w:rPr>
          <w:sz w:val="28"/>
          <w:szCs w:val="28"/>
        </w:rPr>
        <w:lastRenderedPageBreak/>
        <w:t>прочего оборудования, предназначенного для целей осуществления туристической деятельности;</w:t>
      </w:r>
    </w:p>
    <w:p w:rsidR="006E21BC" w:rsidRDefault="006E21BC" w:rsidP="006E21BC">
      <w:pPr>
        <w:numPr>
          <w:ilvl w:val="0"/>
          <w:numId w:val="1"/>
        </w:num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приобретением автотранспорта для перевозки туристов: снегоходов, квадроциклов, плавсредств (лодки, катамараны, катера), велосипедов;</w:t>
      </w:r>
    </w:p>
    <w:p w:rsidR="006E21BC" w:rsidRDefault="006E21BC" w:rsidP="006E21BC">
      <w:pPr>
        <w:numPr>
          <w:ilvl w:val="0"/>
          <w:numId w:val="1"/>
        </w:num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приобретением специальной техники, например, снегоуборочной техники, ратраков и т.д.</w:t>
      </w:r>
    </w:p>
    <w:p w:rsidR="006E21BC" w:rsidRDefault="006E21BC" w:rsidP="006E21BC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1.4. рекламно-информационное продвижение туристского продукта содержит следующие виды затрат:</w:t>
      </w:r>
    </w:p>
    <w:p w:rsidR="006E21BC" w:rsidRDefault="006E21BC" w:rsidP="006E21BC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(или) изготовление печатного, электронного и мультимедийного материала, содержащего информацию о деятельности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 и отражающего туристский ресурс муниципального образования «Междуреченский городской округ»;</w:t>
      </w:r>
    </w:p>
    <w:p w:rsidR="006E21BC" w:rsidRDefault="006E21BC" w:rsidP="006E21BC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в печатных и электронных средствах массовой информации печатного и (или) электронного материала, содержащего информацию о туристских маршрутах муниципального образования «Междуреченский городской округ», экскурсионных программах и (или) программах по приему и пребыванию в муниципальном образовании «Междуреченский городской округ» и обслуживанию туристов и  экскурсантов; </w:t>
      </w:r>
    </w:p>
    <w:p w:rsidR="006E21BC" w:rsidRDefault="006E21BC" w:rsidP="006E21BC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(или) изготовление специализированных наглядно-демонстрационных материалов, применяемых для участия в выставочно-ярмарочных мероприятиях (баннеров, планшетов, эскизных проектов, демонстрационных макетов объектов туристской  инфраструктуры и пр.).</w:t>
      </w:r>
    </w:p>
    <w:p w:rsidR="006E21BC" w:rsidRDefault="006E21BC" w:rsidP="006E21BC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Субсидии предоставляются в размере 50 процентов от фактически произведенных и документально подтвержденных затрат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  за предшествующий и текущий календарные годы.</w:t>
      </w:r>
    </w:p>
    <w:p w:rsidR="006E21BC" w:rsidRDefault="006E21BC" w:rsidP="006E21BC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получения субсидии </w:t>
      </w:r>
      <w:r>
        <w:rPr>
          <w:bCs/>
          <w:sz w:val="28"/>
          <w:szCs w:val="28"/>
          <w:lang w:val="ru-RU"/>
        </w:rPr>
        <w:t>СМСП</w:t>
      </w:r>
      <w:r>
        <w:rPr>
          <w:bCs/>
          <w:sz w:val="28"/>
          <w:szCs w:val="28"/>
        </w:rPr>
        <w:t xml:space="preserve">  обращается</w:t>
      </w:r>
      <w:r>
        <w:rPr>
          <w:sz w:val="28"/>
          <w:szCs w:val="28"/>
        </w:rPr>
        <w:t xml:space="preserve"> с заявлением, к которому прилагаются следующие документы:</w:t>
      </w:r>
    </w:p>
    <w:p w:rsidR="006E21BC" w:rsidRDefault="006E21BC" w:rsidP="006E21BC">
      <w:pPr>
        <w:numPr>
          <w:ilvl w:val="0"/>
          <w:numId w:val="2"/>
        </w:numPr>
        <w:jc w:val="both"/>
        <w:rPr>
          <w:color w:val="C5000B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копия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(ОГРН)</w:t>
      </w:r>
      <w:r>
        <w:rPr>
          <w:color w:val="C5000B"/>
          <w:sz w:val="28"/>
          <w:szCs w:val="28"/>
          <w:shd w:val="clear" w:color="auto" w:fill="FFFFFF"/>
          <w:lang w:val="ru-RU"/>
        </w:rPr>
        <w:t>;</w:t>
      </w:r>
    </w:p>
    <w:p w:rsidR="006E21BC" w:rsidRDefault="006E21BC" w:rsidP="006E21BC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копия свидетельства </w:t>
      </w:r>
      <w:proofErr w:type="gramStart"/>
      <w:r>
        <w:rPr>
          <w:sz w:val="28"/>
          <w:szCs w:val="28"/>
          <w:shd w:val="clear" w:color="auto" w:fill="FFFFFF"/>
          <w:lang w:val="ru-RU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Российской Федерации или свидетельства о постановке на учет российской организации в налоговом органе по месту нахождения на территории Российской Федерации (ИНН);</w:t>
      </w:r>
    </w:p>
    <w:p w:rsidR="006E21BC" w:rsidRDefault="006E21BC" w:rsidP="006E21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учёта налога на добавленную стоимость или декларации, заверенн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, применяющие систему налогообложения в виде единого налога на вменённый  доход для отдельных видов деятельности или патентную систему налогообложения, дополнительно </w:t>
      </w:r>
      <w:proofErr w:type="gramStart"/>
      <w:r>
        <w:rPr>
          <w:sz w:val="28"/>
          <w:szCs w:val="28"/>
        </w:rPr>
        <w:t>предоставляют справку</w:t>
      </w:r>
      <w:proofErr w:type="gramEnd"/>
      <w:r>
        <w:rPr>
          <w:sz w:val="28"/>
          <w:szCs w:val="28"/>
        </w:rPr>
        <w:t xml:space="preserve"> о выручке от реализации товаров (работ, услуг) за предшествующий календарный год, заверенную </w:t>
      </w:r>
      <w:r>
        <w:rPr>
          <w:sz w:val="28"/>
          <w:szCs w:val="28"/>
          <w:lang w:val="ru-RU"/>
        </w:rPr>
        <w:t>СМСП.</w:t>
      </w:r>
      <w:r>
        <w:rPr>
          <w:sz w:val="28"/>
          <w:szCs w:val="28"/>
        </w:rPr>
        <w:t xml:space="preserve">  Для вновь созданных </w:t>
      </w:r>
      <w:r>
        <w:rPr>
          <w:sz w:val="28"/>
          <w:szCs w:val="28"/>
        </w:rPr>
        <w:lastRenderedPageBreak/>
        <w:t xml:space="preserve">организаций или вновь зарегистрированных индивидуальных предпринимателей в течение того года, в котором они зарегистрированы, предоставляется справка о выручке от реализации товаров (работ, услуг) за период, прошедший со дня их государственной регистрации до даты подачи заявления,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6E21BC" w:rsidRDefault="006E21BC" w:rsidP="006E21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налогового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субсидии (справка об исполнении налогоплательщиком обязанности по уплате налогов, сборов, страховых взносов, пеней и налоговых санкций);</w:t>
      </w:r>
    </w:p>
    <w:p w:rsidR="006E21BC" w:rsidRDefault="006E21BC" w:rsidP="006E21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сведений о среднесписочной численности работников за предшествующий календарный год (форма по КНД 1110018),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. Для вновь созданных организаций или вновь зарегистрированных индивидуальных предпринимателей в течение того года, в котором они зарегистрированы, </w:t>
      </w:r>
      <w:r>
        <w:rPr>
          <w:sz w:val="28"/>
          <w:szCs w:val="28"/>
          <w:lang w:val="ru-RU"/>
        </w:rPr>
        <w:t>а также при отсутствии наемных работников</w:t>
      </w:r>
      <w:r>
        <w:rPr>
          <w:sz w:val="28"/>
          <w:szCs w:val="28"/>
        </w:rPr>
        <w:t xml:space="preserve"> - справка о средней численности работников за период, прошедший со дня их государственной регистрации до даты подачи заявления,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6E21BC" w:rsidRDefault="006E21BC" w:rsidP="006E21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договоров, с исполнением которых связаны затраты, заверенные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, с предъявлением оригиналов;</w:t>
      </w:r>
    </w:p>
    <w:p w:rsidR="006E21BC" w:rsidRDefault="006E21BC" w:rsidP="006E21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платежных поручений, </w:t>
      </w:r>
      <w:r>
        <w:rPr>
          <w:sz w:val="28"/>
          <w:szCs w:val="28"/>
          <w:shd w:val="clear" w:color="auto" w:fill="FFFFFF"/>
          <w:lang w:val="ru-RU"/>
        </w:rPr>
        <w:t>с отметкой банка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заверенны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СМСП,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или </w:t>
      </w:r>
      <w:r>
        <w:rPr>
          <w:sz w:val="28"/>
          <w:szCs w:val="28"/>
        </w:rPr>
        <w:t xml:space="preserve">надлежаще заверенные копии кассовых чеков с приложением копий квитанций к приходным кассовым ордерам (при сумме сделки не более 100 тыс.руб.),  подтверждающие оплату сырья, расходных материалов, оборудования, с предъявлением оригиналов; </w:t>
      </w:r>
    </w:p>
    <w:p w:rsidR="006E21BC" w:rsidRDefault="006E21BC" w:rsidP="006E21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счетов и (или) счетов-фактур,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товарных накладных или </w:t>
      </w:r>
      <w:r>
        <w:rPr>
          <w:sz w:val="28"/>
          <w:szCs w:val="28"/>
          <w:lang w:val="ru-RU"/>
        </w:rPr>
        <w:t>универсальных передаточных документов (УПД), актов выполненных работ (оказанных услуг), заверенные СМСП</w:t>
      </w:r>
      <w:r>
        <w:rPr>
          <w:sz w:val="28"/>
          <w:szCs w:val="28"/>
        </w:rPr>
        <w:t>;</w:t>
      </w:r>
    </w:p>
    <w:p w:rsidR="006E21BC" w:rsidRDefault="006E21BC" w:rsidP="006E21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приходных ордеров (форма М-4) и актов о списании сырья, материалов в производство (М-11) и (или) копии актов ввода основных средств в эксплуатацию (ОС-1) и копии инвентарных карточек на приобретенные основные средства (ОС-6), заверенные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, с предъявлением оригиналов;</w:t>
      </w:r>
    </w:p>
    <w:p w:rsidR="006E21BC" w:rsidRDefault="006E21BC" w:rsidP="006E21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пояснительная записка с </w:t>
      </w:r>
      <w:r>
        <w:rPr>
          <w:sz w:val="28"/>
          <w:szCs w:val="28"/>
        </w:rPr>
        <w:t>описание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 проекта,  с указанием количества новых и сохраненных  рабочих мест в результате его реализации, заверенн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>;</w:t>
      </w:r>
    </w:p>
    <w:p w:rsidR="006E21BC" w:rsidRDefault="006E21BC" w:rsidP="006E21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полученных субсидиях за три года, предшествующих подаче заявления, заверенная </w:t>
      </w:r>
      <w:r>
        <w:rPr>
          <w:sz w:val="28"/>
          <w:szCs w:val="28"/>
          <w:lang w:val="ru-RU"/>
        </w:rPr>
        <w:t>СМСП</w:t>
      </w:r>
      <w:r>
        <w:rPr>
          <w:sz w:val="28"/>
          <w:szCs w:val="28"/>
        </w:rPr>
        <w:t xml:space="preserve">; </w:t>
      </w:r>
    </w:p>
    <w:p w:rsidR="006E21BC" w:rsidRDefault="006E21BC" w:rsidP="006E21B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 суммы субсидии.</w:t>
      </w:r>
    </w:p>
    <w:p w:rsidR="0088034E" w:rsidRDefault="0088034E"/>
    <w:sectPr w:rsidR="0088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8"/>
        <w:szCs w:val="28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8"/>
        <w:szCs w:val="28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8"/>
        <w:szCs w:val="28"/>
        <w:lang w:val="ru-RU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C5000B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13"/>
    <w:multiLevelType w:val="multilevel"/>
    <w:tmpl w:val="00000013"/>
    <w:name w:val="WW8Num19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C5000B"/>
        <w:sz w:val="28"/>
        <w:szCs w:val="28"/>
        <w:shd w:val="clear" w:color="auto" w:fill="FFFFFF"/>
        <w:lang w:val="ru-RU"/>
      </w:rPr>
    </w:lvl>
    <w:lvl w:ilvl="1">
      <w:start w:val="5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7145F35"/>
    <w:multiLevelType w:val="multilevel"/>
    <w:tmpl w:val="05889DC4"/>
    <w:lvl w:ilvl="0">
      <w:start w:val="9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2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69"/>
    <w:rsid w:val="006E21BC"/>
    <w:rsid w:val="0088034E"/>
    <w:rsid w:val="00D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TarabrinaNM</dc:creator>
  <cp:keywords/>
  <dc:description/>
  <cp:lastModifiedBy>TarabrinaNM</cp:lastModifiedBy>
  <cp:revision>2</cp:revision>
  <dcterms:created xsi:type="dcterms:W3CDTF">2016-07-04T04:13:00Z</dcterms:created>
  <dcterms:modified xsi:type="dcterms:W3CDTF">2016-07-04T04:15:00Z</dcterms:modified>
</cp:coreProperties>
</file>